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7512"/>
        <w:gridCol w:w="250"/>
      </w:tblGrid>
      <w:tr w:rsidR="000724F3" w:rsidRPr="003B6D90" w14:paraId="6210EBB5" w14:textId="77777777" w:rsidTr="00B07E0C">
        <w:trPr>
          <w:trHeight w:val="300"/>
        </w:trPr>
        <w:tc>
          <w:tcPr>
            <w:tcW w:w="441" w:type="dxa"/>
            <w:shd w:val="clear" w:color="auto" w:fill="auto"/>
            <w:noWrap/>
            <w:vAlign w:val="bottom"/>
            <w:hideMark/>
          </w:tcPr>
          <w:p w14:paraId="69AF2E7A"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c>
          <w:tcPr>
            <w:tcW w:w="7512" w:type="dxa"/>
            <w:shd w:val="clear" w:color="auto" w:fill="auto"/>
            <w:noWrap/>
            <w:vAlign w:val="bottom"/>
            <w:hideMark/>
          </w:tcPr>
          <w:p w14:paraId="0096F7EF" w14:textId="77777777" w:rsidR="000724F3" w:rsidRPr="003B6D90" w:rsidRDefault="000724F3" w:rsidP="00B07E0C">
            <w:pPr>
              <w:spacing w:after="0" w:line="240" w:lineRule="auto"/>
              <w:jc w:val="center"/>
              <w:rPr>
                <w:rFonts w:ascii="Times New Roman" w:eastAsia="Times New Roman" w:hAnsi="Times New Roman" w:cs="Times New Roman"/>
                <w:b/>
                <w:bCs/>
                <w:color w:val="000000"/>
                <w:sz w:val="24"/>
                <w:szCs w:val="24"/>
                <w:lang w:val="sq-AL"/>
              </w:rPr>
            </w:pPr>
            <w:r>
              <w:rPr>
                <w:rFonts w:ascii="Times New Roman" w:eastAsia="Times New Roman" w:hAnsi="Times New Roman" w:cs="Times New Roman"/>
                <w:b/>
                <w:bCs/>
                <w:color w:val="000000"/>
                <w:sz w:val="24"/>
                <w:szCs w:val="24"/>
                <w:lang w:val="sq-AL"/>
              </w:rPr>
              <w:t xml:space="preserve">“Qendra Kosovare për Studime të Sigurisë – QKSS ” / NRB </w:t>
            </w:r>
            <w:r w:rsidRPr="00A70EAC">
              <w:rPr>
                <w:rFonts w:ascii="Times New Roman" w:eastAsia="Times New Roman" w:hAnsi="Times New Roman" w:cs="Times New Roman"/>
                <w:b/>
                <w:bCs/>
                <w:color w:val="000000"/>
                <w:sz w:val="24"/>
                <w:szCs w:val="24"/>
                <w:lang w:val="sq-AL"/>
              </w:rPr>
              <w:t>600278685</w:t>
            </w:r>
          </w:p>
        </w:tc>
        <w:tc>
          <w:tcPr>
            <w:tcW w:w="250" w:type="dxa"/>
            <w:shd w:val="clear" w:color="auto" w:fill="auto"/>
            <w:noWrap/>
            <w:vAlign w:val="bottom"/>
            <w:hideMark/>
          </w:tcPr>
          <w:p w14:paraId="3AB237BC"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r>
      <w:tr w:rsidR="000724F3" w:rsidRPr="003B6D90" w14:paraId="1676A4C4" w14:textId="77777777" w:rsidTr="00B07E0C">
        <w:trPr>
          <w:trHeight w:val="300"/>
        </w:trPr>
        <w:tc>
          <w:tcPr>
            <w:tcW w:w="441" w:type="dxa"/>
            <w:shd w:val="clear" w:color="auto" w:fill="auto"/>
            <w:noWrap/>
            <w:vAlign w:val="bottom"/>
            <w:hideMark/>
          </w:tcPr>
          <w:p w14:paraId="3E2F5DD7"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c>
          <w:tcPr>
            <w:tcW w:w="7512" w:type="dxa"/>
            <w:shd w:val="clear" w:color="auto" w:fill="auto"/>
            <w:noWrap/>
            <w:vAlign w:val="bottom"/>
            <w:hideMark/>
          </w:tcPr>
          <w:p w14:paraId="3A2FC7D7" w14:textId="77777777" w:rsidR="000724F3" w:rsidRPr="003B6D90" w:rsidRDefault="000724F3" w:rsidP="00B07E0C">
            <w:pPr>
              <w:spacing w:after="0" w:line="240" w:lineRule="auto"/>
              <w:jc w:val="center"/>
              <w:rPr>
                <w:rFonts w:ascii="Times New Roman" w:eastAsia="Times New Roman" w:hAnsi="Times New Roman" w:cs="Times New Roman"/>
                <w:b/>
                <w:bCs/>
                <w:color w:val="000000"/>
                <w:sz w:val="24"/>
                <w:szCs w:val="24"/>
                <w:lang w:val="sq-AL"/>
              </w:rPr>
            </w:pPr>
            <w:r w:rsidRPr="003B6D90">
              <w:rPr>
                <w:rFonts w:ascii="Times New Roman" w:eastAsia="Times New Roman" w:hAnsi="Times New Roman" w:cs="Times New Roman"/>
                <w:b/>
                <w:bCs/>
                <w:color w:val="000000"/>
                <w:sz w:val="24"/>
                <w:szCs w:val="24"/>
                <w:lang w:val="sq-AL"/>
              </w:rPr>
              <w:t xml:space="preserve">  Politikat kontabël dhe shënimet shpjeguese në pasqyrat financiare </w:t>
            </w:r>
          </w:p>
        </w:tc>
        <w:tc>
          <w:tcPr>
            <w:tcW w:w="250" w:type="dxa"/>
            <w:shd w:val="clear" w:color="auto" w:fill="auto"/>
            <w:noWrap/>
            <w:vAlign w:val="bottom"/>
            <w:hideMark/>
          </w:tcPr>
          <w:p w14:paraId="56124890"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r>
      <w:tr w:rsidR="000724F3" w:rsidRPr="003B6D90" w14:paraId="3A72A27E" w14:textId="77777777" w:rsidTr="00B07E0C">
        <w:trPr>
          <w:trHeight w:val="300"/>
        </w:trPr>
        <w:tc>
          <w:tcPr>
            <w:tcW w:w="441" w:type="dxa"/>
            <w:shd w:val="clear" w:color="auto" w:fill="auto"/>
            <w:noWrap/>
            <w:vAlign w:val="bottom"/>
          </w:tcPr>
          <w:p w14:paraId="609BAE9F"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c>
          <w:tcPr>
            <w:tcW w:w="7512" w:type="dxa"/>
            <w:shd w:val="clear" w:color="auto" w:fill="auto"/>
            <w:noWrap/>
            <w:vAlign w:val="bottom"/>
          </w:tcPr>
          <w:p w14:paraId="4F86E52C" w14:textId="599D91A1" w:rsidR="000724F3" w:rsidRPr="003B6D90" w:rsidRDefault="000724F3" w:rsidP="00B07E0C">
            <w:pPr>
              <w:spacing w:after="0" w:line="240" w:lineRule="auto"/>
              <w:jc w:val="center"/>
              <w:rPr>
                <w:rFonts w:ascii="Times New Roman" w:eastAsia="Times New Roman" w:hAnsi="Times New Roman" w:cs="Times New Roman"/>
                <w:b/>
                <w:bCs/>
                <w:color w:val="000000"/>
                <w:sz w:val="24"/>
                <w:szCs w:val="24"/>
                <w:lang w:val="sq-AL"/>
              </w:rPr>
            </w:pPr>
            <w:r w:rsidRPr="003B6D90">
              <w:rPr>
                <w:rFonts w:ascii="Times New Roman" w:eastAsia="Times New Roman" w:hAnsi="Times New Roman" w:cs="Times New Roman"/>
                <w:b/>
                <w:bCs/>
                <w:color w:val="000000"/>
                <w:sz w:val="24"/>
                <w:szCs w:val="24"/>
                <w:lang w:val="sq-AL"/>
              </w:rPr>
              <w:t xml:space="preserve">për vitin që përfundon më 31 </w:t>
            </w:r>
            <w:r>
              <w:rPr>
                <w:rFonts w:ascii="Times New Roman" w:eastAsia="Times New Roman" w:hAnsi="Times New Roman" w:cs="Times New Roman"/>
                <w:b/>
                <w:bCs/>
                <w:color w:val="000000"/>
                <w:sz w:val="24"/>
                <w:szCs w:val="24"/>
                <w:lang w:val="sq-AL"/>
              </w:rPr>
              <w:t>D</w:t>
            </w:r>
            <w:r w:rsidRPr="003B6D90">
              <w:rPr>
                <w:rFonts w:ascii="Times New Roman" w:eastAsia="Times New Roman" w:hAnsi="Times New Roman" w:cs="Times New Roman"/>
                <w:b/>
                <w:bCs/>
                <w:color w:val="000000"/>
                <w:sz w:val="24"/>
                <w:szCs w:val="24"/>
                <w:lang w:val="sq-AL"/>
              </w:rPr>
              <w:t>hjetor 20</w:t>
            </w:r>
            <w:r>
              <w:rPr>
                <w:rFonts w:ascii="Times New Roman" w:eastAsia="Times New Roman" w:hAnsi="Times New Roman" w:cs="Times New Roman"/>
                <w:b/>
                <w:bCs/>
                <w:color w:val="000000"/>
                <w:sz w:val="24"/>
                <w:szCs w:val="24"/>
                <w:lang w:val="sq-AL"/>
              </w:rPr>
              <w:t>2</w:t>
            </w:r>
            <w:r w:rsidR="00733072">
              <w:rPr>
                <w:rFonts w:ascii="Times New Roman" w:eastAsia="Times New Roman" w:hAnsi="Times New Roman" w:cs="Times New Roman"/>
                <w:b/>
                <w:bCs/>
                <w:color w:val="000000"/>
                <w:sz w:val="24"/>
                <w:szCs w:val="24"/>
                <w:lang w:val="sq-AL"/>
              </w:rPr>
              <w:t>2</w:t>
            </w:r>
          </w:p>
        </w:tc>
        <w:tc>
          <w:tcPr>
            <w:tcW w:w="250" w:type="dxa"/>
            <w:shd w:val="clear" w:color="auto" w:fill="auto"/>
            <w:noWrap/>
            <w:vAlign w:val="bottom"/>
          </w:tcPr>
          <w:p w14:paraId="0512B9E8" w14:textId="77777777" w:rsidR="000724F3" w:rsidRPr="003B6D90" w:rsidRDefault="000724F3" w:rsidP="00B07E0C">
            <w:pPr>
              <w:spacing w:after="0" w:line="240" w:lineRule="auto"/>
              <w:rPr>
                <w:rFonts w:ascii="Times New Roman" w:eastAsia="Times New Roman" w:hAnsi="Times New Roman" w:cs="Times New Roman"/>
                <w:color w:val="000000"/>
                <w:sz w:val="24"/>
                <w:szCs w:val="24"/>
                <w:lang w:val="sq-AL"/>
              </w:rPr>
            </w:pPr>
          </w:p>
        </w:tc>
      </w:tr>
    </w:tbl>
    <w:p w14:paraId="5AD091DD" w14:textId="77777777" w:rsidR="000724F3" w:rsidRPr="003B6D90" w:rsidRDefault="000724F3" w:rsidP="000724F3">
      <w:pPr>
        <w:spacing w:line="240" w:lineRule="auto"/>
        <w:contextualSpacing/>
        <w:jc w:val="both"/>
        <w:rPr>
          <w:rFonts w:ascii="Times New Roman" w:eastAsia="Times New Roman" w:hAnsi="Times New Roman" w:cs="Times New Roman"/>
          <w:b/>
          <w:sz w:val="24"/>
          <w:szCs w:val="24"/>
          <w:lang w:val="sq-AL" w:eastAsia="en-GB"/>
        </w:rPr>
      </w:pPr>
    </w:p>
    <w:p w14:paraId="0E78C02D" w14:textId="77777777" w:rsidR="000724F3" w:rsidRPr="003B6D90" w:rsidRDefault="000724F3" w:rsidP="000724F3">
      <w:pPr>
        <w:spacing w:line="240" w:lineRule="auto"/>
        <w:ind w:left="720"/>
        <w:contextualSpacing/>
        <w:jc w:val="both"/>
        <w:rPr>
          <w:rFonts w:ascii="Times New Roman" w:eastAsia="Times New Roman" w:hAnsi="Times New Roman" w:cs="Times New Roman"/>
          <w:b/>
          <w:sz w:val="24"/>
          <w:szCs w:val="24"/>
          <w:lang w:val="sq-AL" w:eastAsia="en-GB"/>
        </w:rPr>
      </w:pPr>
    </w:p>
    <w:p w14:paraId="49713F9C" w14:textId="77777777" w:rsidR="000724F3" w:rsidRPr="003B6D90" w:rsidRDefault="000724F3" w:rsidP="000724F3">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INFORMATA TË PËRGJITHSHME</w:t>
      </w:r>
    </w:p>
    <w:p w14:paraId="18A22588"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1F868E6D" w14:textId="77777777" w:rsidR="000724F3" w:rsidRPr="00BD2B1C" w:rsidRDefault="000724F3" w:rsidP="000724F3">
      <w:pPr>
        <w:rPr>
          <w:rFonts w:ascii="Times New Roman" w:eastAsia="Times New Roman" w:hAnsi="Times New Roman" w:cs="Times New Roman"/>
          <w:color w:val="000000"/>
          <w:sz w:val="24"/>
          <w:szCs w:val="24"/>
          <w:lang w:val="sq-AL"/>
        </w:rPr>
      </w:pPr>
      <w:r>
        <w:rPr>
          <w:rFonts w:ascii="Times New Roman" w:eastAsia="Times New Roman" w:hAnsi="Times New Roman" w:cs="Times New Roman"/>
          <w:b/>
          <w:bCs/>
          <w:color w:val="000000"/>
          <w:sz w:val="24"/>
          <w:szCs w:val="24"/>
          <w:lang w:val="sq-AL"/>
        </w:rPr>
        <w:t xml:space="preserve">“Qendra Kosovare për Studime të Sigurisë – QKSS ” </w:t>
      </w:r>
      <w:r w:rsidRPr="003B6D90">
        <w:rPr>
          <w:rFonts w:ascii="Times New Roman" w:eastAsia="MS Mincho" w:hAnsi="Times New Roman" w:cs="Times New Roman"/>
          <w:noProof/>
          <w:sz w:val="24"/>
          <w:szCs w:val="24"/>
          <w:lang w:val="sq-AL"/>
        </w:rPr>
        <w:t xml:space="preserve">është një </w:t>
      </w:r>
      <w:r>
        <w:rPr>
          <w:rFonts w:ascii="Times New Roman" w:eastAsia="MS Mincho" w:hAnsi="Times New Roman" w:cs="Times New Roman"/>
          <w:noProof/>
          <w:sz w:val="24"/>
          <w:szCs w:val="24"/>
          <w:lang w:val="sq-AL"/>
        </w:rPr>
        <w:t>organizatë jo-qeveritare</w:t>
      </w:r>
      <w:r w:rsidRPr="003B6D90">
        <w:rPr>
          <w:rFonts w:ascii="Times New Roman" w:eastAsia="MS Mincho" w:hAnsi="Times New Roman" w:cs="Times New Roman"/>
          <w:noProof/>
          <w:sz w:val="24"/>
          <w:szCs w:val="24"/>
          <w:lang w:val="sq-AL"/>
        </w:rPr>
        <w:t xml:space="preserve"> e regjistruar në Kosovë. Adresa e regjistruar e zyrës dhe vendi bazë i </w:t>
      </w:r>
      <w:r>
        <w:rPr>
          <w:rFonts w:ascii="Times New Roman" w:eastAsia="MS Mincho" w:hAnsi="Times New Roman" w:cs="Times New Roman"/>
          <w:noProof/>
          <w:sz w:val="24"/>
          <w:szCs w:val="24"/>
          <w:lang w:val="sq-AL"/>
        </w:rPr>
        <w:t>organizatë</w:t>
      </w:r>
      <w:r w:rsidRPr="003B6D90">
        <w:rPr>
          <w:rFonts w:ascii="Times New Roman" w:eastAsia="MS Mincho" w:hAnsi="Times New Roman" w:cs="Times New Roman"/>
          <w:noProof/>
          <w:sz w:val="24"/>
          <w:szCs w:val="24"/>
          <w:lang w:val="sq-AL"/>
        </w:rPr>
        <w:t xml:space="preserve"> është </w:t>
      </w:r>
      <w:r>
        <w:rPr>
          <w:rFonts w:ascii="Times New Roman" w:eastAsia="MS Mincho" w:hAnsi="Times New Roman" w:cs="Times New Roman"/>
          <w:noProof/>
          <w:sz w:val="24"/>
          <w:szCs w:val="24"/>
          <w:lang w:val="sq-AL"/>
        </w:rPr>
        <w:t xml:space="preserve">Rr.Sylejman Vokshi Llam.2 Bll.2.2 Nr.1 ne Prishtinë </w:t>
      </w:r>
      <w:r w:rsidRPr="003B6D90">
        <w:rPr>
          <w:rFonts w:ascii="Times New Roman" w:eastAsia="MS Mincho" w:hAnsi="Times New Roman" w:cs="Times New Roman"/>
          <w:noProof/>
          <w:sz w:val="24"/>
          <w:szCs w:val="24"/>
          <w:lang w:val="sq-AL"/>
        </w:rPr>
        <w:t xml:space="preserve">  </w:t>
      </w:r>
      <w:r w:rsidRPr="00BD2B1C">
        <w:rPr>
          <w:rFonts w:ascii="Times New Roman" w:eastAsia="Times New Roman" w:hAnsi="Times New Roman" w:cs="Times New Roman"/>
          <w:color w:val="000000"/>
          <w:sz w:val="24"/>
          <w:szCs w:val="24"/>
          <w:lang w:val="sq-AL"/>
        </w:rPr>
        <w:t xml:space="preserve">Aktiviteti kryesor i "QKSS “  është studimi dhe kerkimi shkencor , organizim te tryezave dhe konferencave ne sferen e politikave te sigurise dhe mbrojtjes . </w:t>
      </w:r>
    </w:p>
    <w:p w14:paraId="0812B209"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 xml:space="preserve">Pasqyrat financiare janë të prezantuar në EURO, monedhë të cilën e përdor </w:t>
      </w:r>
      <w:r>
        <w:rPr>
          <w:rFonts w:ascii="Times New Roman" w:eastAsia="Times New Roman" w:hAnsi="Times New Roman" w:cs="Times New Roman"/>
          <w:sz w:val="24"/>
          <w:szCs w:val="24"/>
          <w:lang w:val="sq-AL" w:eastAsia="en-GB"/>
        </w:rPr>
        <w:t>Organizata</w:t>
      </w:r>
      <w:r w:rsidRPr="003B6D90">
        <w:rPr>
          <w:rFonts w:ascii="Times New Roman" w:eastAsia="Times New Roman" w:hAnsi="Times New Roman" w:cs="Times New Roman"/>
          <w:sz w:val="24"/>
          <w:szCs w:val="24"/>
          <w:lang w:val="sq-AL" w:eastAsia="en-GB"/>
        </w:rPr>
        <w:t xml:space="preserve"> për t’i kryer funksionet e saj.</w:t>
      </w:r>
    </w:p>
    <w:p w14:paraId="5044ACDB"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75A82020"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4DE57245" w14:textId="77777777" w:rsidR="000724F3" w:rsidRPr="003B6D90" w:rsidRDefault="000724F3" w:rsidP="000724F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ADAPTIMI I STANDARDEVE NDËRKOMBËTARE TË RAPORTIMIT FINANCIAR TË REJA DHE TË RISHIKUARA</w:t>
      </w:r>
    </w:p>
    <w:p w14:paraId="765DAAA3"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02682CCC" w14:textId="77777777" w:rsidR="000724F3" w:rsidRPr="003B6D90" w:rsidRDefault="000724F3" w:rsidP="000724F3">
      <w:pPr>
        <w:spacing w:after="0" w:line="240" w:lineRule="auto"/>
        <w:jc w:val="both"/>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 xml:space="preserve">2.1  standardet dhe interpretime efektive për periudhën aktuale </w:t>
      </w:r>
    </w:p>
    <w:p w14:paraId="718B5211"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08D84CB8"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Standardet e mëposhtme, ndryshimet në standardet ekzistuese dhe interpretimet e lëshuara nga Bordi i Standardeve Ndërkombëtarë të Kontabilitetit janë efektive për periudhën aktuale.</w:t>
      </w:r>
    </w:p>
    <w:p w14:paraId="6D03E0AB"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48CEF84E"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SNRF 14 “llogarite e shtyra te rregullatorit”</w:t>
      </w:r>
      <w:r w:rsidRPr="003B6D90">
        <w:rPr>
          <w:rFonts w:ascii="Times New Roman" w:eastAsia="Times New Roman" w:hAnsi="Times New Roman" w:cs="Times New Roman"/>
          <w:sz w:val="24"/>
          <w:szCs w:val="24"/>
          <w:lang w:val="sq-AL" w:eastAsia="en-GB"/>
        </w:rPr>
        <w:t xml:space="preserve"> (efektiv për periudhat vjetore qe fillojnë me ose pas 1 janarit).</w:t>
      </w:r>
    </w:p>
    <w:p w14:paraId="4718AFA9"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 xml:space="preserve">Ndryshimet në SNRF 10 “pasqyrat financiare te konsoliduara”, SNRF 12 “shpalosja e interesave ne entitetet tjera” dhe SNK 28 “Invesitmet ne pjesëmarrje dhe sipërmarrjet e përbashkëta” – </w:t>
      </w:r>
      <w:r w:rsidRPr="003B6D90">
        <w:rPr>
          <w:rFonts w:ascii="Times New Roman" w:eastAsia="Times New Roman" w:hAnsi="Times New Roman" w:cs="Times New Roman"/>
          <w:sz w:val="24"/>
          <w:szCs w:val="24"/>
          <w:lang w:val="sq-AL" w:eastAsia="en-GB"/>
        </w:rPr>
        <w:t>Njësitë investuese: aplikimi i përjashtimit te konsolidimit (në fuqi për periudhat vjetore që fillojnë me ose pas 1 janarit).</w:t>
      </w:r>
    </w:p>
    <w:p w14:paraId="1917D2BE"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Ndryshimet në SNRF 11 “marrëveshjet e përbashkëta” –</w:t>
      </w:r>
      <w:r w:rsidRPr="003B6D90">
        <w:rPr>
          <w:rFonts w:ascii="Times New Roman" w:eastAsia="Times New Roman" w:hAnsi="Times New Roman" w:cs="Times New Roman"/>
          <w:sz w:val="24"/>
          <w:szCs w:val="24"/>
          <w:lang w:val="sq-AL" w:eastAsia="en-GB"/>
        </w:rPr>
        <w:t xml:space="preserve"> Kontabiliteti për blerjet e interesave ne aktivitetet e përbashkëta (efektiv për periudhat vjetore qe fillojnë me ose pas 1 janarit).</w:t>
      </w:r>
    </w:p>
    <w:p w14:paraId="41FC8F87"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Ndryshimet në SNK 1 “Paraqitja e pasqyrave financiare” –</w:t>
      </w:r>
      <w:r w:rsidRPr="003B6D90">
        <w:rPr>
          <w:rFonts w:ascii="Times New Roman" w:eastAsia="Times New Roman" w:hAnsi="Times New Roman" w:cs="Times New Roman"/>
          <w:sz w:val="24"/>
          <w:szCs w:val="24"/>
          <w:lang w:val="sq-AL" w:eastAsia="en-GB"/>
        </w:rPr>
        <w:t xml:space="preserve"> inicimi i shpalosjes (efektive për periudhat vjetore qe fillojnë me ose pas 1 janarit).</w:t>
      </w:r>
    </w:p>
    <w:p w14:paraId="111AF2FB"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 xml:space="preserve"> </w:t>
      </w:r>
      <w:r w:rsidRPr="003B6D90">
        <w:rPr>
          <w:rFonts w:ascii="Times New Roman" w:eastAsia="Times New Roman" w:hAnsi="Times New Roman" w:cs="Times New Roman"/>
          <w:b/>
          <w:sz w:val="24"/>
          <w:szCs w:val="24"/>
          <w:lang w:val="sq-AL" w:eastAsia="en-GB"/>
        </w:rPr>
        <w:t>Ndryshimet në SNK 16</w:t>
      </w:r>
      <w:r w:rsidRPr="003B6D90">
        <w:rPr>
          <w:rFonts w:ascii="Times New Roman" w:eastAsia="Times New Roman" w:hAnsi="Times New Roman" w:cs="Times New Roman"/>
          <w:sz w:val="24"/>
          <w:szCs w:val="24"/>
          <w:lang w:val="sq-AL" w:eastAsia="en-GB"/>
        </w:rPr>
        <w:t xml:space="preserve"> “</w:t>
      </w:r>
      <w:r w:rsidRPr="003B6D90">
        <w:rPr>
          <w:rFonts w:ascii="Times New Roman" w:eastAsia="Times New Roman" w:hAnsi="Times New Roman" w:cs="Times New Roman"/>
          <w:b/>
          <w:sz w:val="24"/>
          <w:szCs w:val="24"/>
          <w:lang w:val="sq-AL" w:eastAsia="en-GB"/>
        </w:rPr>
        <w:t>Prona, impiantet dhe pajisjet” dhe SNK 38</w:t>
      </w:r>
      <w:r w:rsidRPr="003B6D90">
        <w:rPr>
          <w:rFonts w:ascii="Times New Roman" w:eastAsia="Times New Roman" w:hAnsi="Times New Roman" w:cs="Times New Roman"/>
          <w:sz w:val="24"/>
          <w:szCs w:val="24"/>
          <w:lang w:val="sq-AL" w:eastAsia="en-GB"/>
        </w:rPr>
        <w:t xml:space="preserve"> “pasuritë e paprekshme” – Sqarimi i metodave të pranueshme të zhvlerësimit dhe amortizimit (efektiv për periudhat vjetore që fillojnë me ose pas 1 janarit).</w:t>
      </w:r>
    </w:p>
    <w:p w14:paraId="51E83EDB"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Ndryshimet në SNK 16</w:t>
      </w:r>
      <w:r w:rsidRPr="003B6D90">
        <w:rPr>
          <w:rFonts w:ascii="Times New Roman" w:eastAsia="Times New Roman" w:hAnsi="Times New Roman" w:cs="Times New Roman"/>
          <w:sz w:val="24"/>
          <w:szCs w:val="24"/>
          <w:lang w:val="sq-AL" w:eastAsia="en-GB"/>
        </w:rPr>
        <w:t xml:space="preserve"> “</w:t>
      </w:r>
      <w:r w:rsidRPr="003B6D90">
        <w:rPr>
          <w:rFonts w:ascii="Times New Roman" w:eastAsia="Times New Roman" w:hAnsi="Times New Roman" w:cs="Times New Roman"/>
          <w:b/>
          <w:sz w:val="24"/>
          <w:szCs w:val="24"/>
          <w:lang w:val="sq-AL" w:eastAsia="en-GB"/>
        </w:rPr>
        <w:t xml:space="preserve">Prona, impiantet dhe pajisjet” dhe SNK 41 “aktivitetet bujqësorë”- Bujqësi: </w:t>
      </w:r>
      <w:r w:rsidRPr="003B6D90">
        <w:rPr>
          <w:rFonts w:ascii="Times New Roman" w:eastAsia="Times New Roman" w:hAnsi="Times New Roman" w:cs="Times New Roman"/>
          <w:sz w:val="24"/>
          <w:szCs w:val="24"/>
          <w:lang w:val="sq-AL" w:eastAsia="en-GB"/>
        </w:rPr>
        <w:t xml:space="preserve">pronari i kultivimeve (efektiv për periudhat vjetore që fillojnë me ose  pas 1 janarit 2016), </w:t>
      </w:r>
    </w:p>
    <w:p w14:paraId="55C02FD3" w14:textId="77777777" w:rsidR="000724F3" w:rsidRPr="003B6D90" w:rsidRDefault="000724F3" w:rsidP="000724F3">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sz w:val="24"/>
          <w:szCs w:val="24"/>
          <w:lang w:val="sq-AL" w:eastAsia="en-GB"/>
        </w:rPr>
        <w:t>Ndryshimet në SNK 27 “Pasqyrat Financiare Individuale”- metoda e kapitalit neto në Pasqyrat Financiarë Individuale (efektiv për periudhat vjetore që fillojnë me ose pas 1 janarit).</w:t>
      </w:r>
    </w:p>
    <w:p w14:paraId="48F78A71"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5B86F441"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r w:rsidRPr="003B6D90">
        <w:rPr>
          <w:rFonts w:ascii="Times New Roman" w:eastAsia="Times New Roman" w:hAnsi="Times New Roman" w:cs="Times New Roman"/>
          <w:b/>
          <w:sz w:val="24"/>
          <w:szCs w:val="24"/>
          <w:lang w:val="sq-AL" w:eastAsia="en-GB"/>
        </w:rPr>
        <w:t xml:space="preserve">Ndryshimet në standardet e ndryshme “Përmirësimet në SNRF-të ( te ciklit 2012-2014 </w:t>
      </w:r>
      <w:r w:rsidRPr="003B6D90">
        <w:rPr>
          <w:rFonts w:ascii="Times New Roman" w:eastAsia="Times New Roman" w:hAnsi="Times New Roman" w:cs="Times New Roman"/>
          <w:sz w:val="24"/>
          <w:szCs w:val="24"/>
          <w:lang w:val="sq-AL" w:eastAsia="en-GB"/>
        </w:rPr>
        <w:t>që rezultojnë nga projekti për përmirësim vjetor të SNRF (SNRF 5, SNRF 7 , SNK 9, dhe SNK 34) fillimisht me qellim që të shmangin mospërputhjet dhe të qartësojnë formulimin (ndryshimet janë efektive për periudhat vjetore qe fillojnë me ose pas 1 janarit).</w:t>
      </w:r>
    </w:p>
    <w:p w14:paraId="63554E55" w14:textId="77777777" w:rsidR="000724F3" w:rsidRPr="003B6D90" w:rsidRDefault="000724F3" w:rsidP="000724F3">
      <w:pPr>
        <w:spacing w:after="0" w:line="240" w:lineRule="auto"/>
        <w:jc w:val="both"/>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sz w:val="24"/>
          <w:szCs w:val="24"/>
          <w:lang w:val="sq-AL" w:eastAsia="en-GB"/>
        </w:rPr>
        <w:t>Adaptimi i këtyre ndryshimeve në standardet dhe interpretimet ekzistuese nuk ka rezultuar në ndonjë ndryshim në pasqyrat financiare të kompanisë.</w:t>
      </w:r>
    </w:p>
    <w:p w14:paraId="5AAB0239" w14:textId="77777777" w:rsidR="000724F3" w:rsidRPr="003B6D90" w:rsidRDefault="000724F3" w:rsidP="000724F3">
      <w:pPr>
        <w:spacing w:after="0" w:line="240" w:lineRule="auto"/>
        <w:jc w:val="both"/>
        <w:rPr>
          <w:rFonts w:ascii="Times New Roman" w:eastAsia="Times New Roman" w:hAnsi="Times New Roman" w:cs="Times New Roman"/>
          <w:sz w:val="24"/>
          <w:szCs w:val="24"/>
          <w:lang w:val="sq-AL" w:eastAsia="en-GB"/>
        </w:rPr>
      </w:pPr>
    </w:p>
    <w:p w14:paraId="6D811B66" w14:textId="77777777" w:rsidR="000724F3" w:rsidRDefault="000724F3" w:rsidP="000724F3">
      <w:pPr>
        <w:spacing w:after="0" w:line="240" w:lineRule="auto"/>
        <w:jc w:val="both"/>
        <w:rPr>
          <w:rFonts w:ascii="Times New Roman" w:eastAsia="Times New Roman" w:hAnsi="Times New Roman" w:cs="Times New Roman"/>
          <w:sz w:val="24"/>
          <w:szCs w:val="24"/>
          <w:lang w:val="sq-AL" w:eastAsia="en-GB"/>
        </w:rPr>
      </w:pPr>
    </w:p>
    <w:p w14:paraId="0D04F7F7" w14:textId="77777777" w:rsidR="000724F3" w:rsidRPr="003B6D90" w:rsidRDefault="000724F3" w:rsidP="000724F3">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sq-AL" w:eastAsia="en-GB"/>
        </w:rPr>
      </w:pPr>
      <w:r w:rsidRPr="003B6D90">
        <w:rPr>
          <w:rFonts w:ascii="Times New Roman" w:eastAsia="Times New Roman" w:hAnsi="Times New Roman" w:cs="Times New Roman"/>
          <w:b/>
          <w:sz w:val="24"/>
          <w:szCs w:val="24"/>
          <w:lang w:val="sq-AL" w:eastAsia="en-GB"/>
        </w:rPr>
        <w:t>BAZA E PËRGATITJES DHE POLITIKAT  KONTABËL</w:t>
      </w:r>
    </w:p>
    <w:p w14:paraId="12A98564" w14:textId="77777777" w:rsidR="000724F3" w:rsidRDefault="000724F3" w:rsidP="000724F3">
      <w:pPr>
        <w:spacing w:after="0" w:line="240" w:lineRule="auto"/>
        <w:jc w:val="both"/>
        <w:rPr>
          <w:rFonts w:ascii="Times New Roman" w:eastAsia="Times New Roman" w:hAnsi="Times New Roman" w:cs="Times New Roman"/>
          <w:lang w:val="sq-AL" w:eastAsia="en-GB"/>
        </w:rPr>
      </w:pPr>
    </w:p>
    <w:p w14:paraId="0C6F0BD2" w14:textId="77777777" w:rsidR="000724F3" w:rsidRPr="003B4815" w:rsidRDefault="000724F3" w:rsidP="000724F3">
      <w:pPr>
        <w:pStyle w:val="ListParagraph"/>
        <w:numPr>
          <w:ilvl w:val="1"/>
          <w:numId w:val="1"/>
        </w:numPr>
        <w:jc w:val="both"/>
        <w:rPr>
          <w:rFonts w:eastAsia="Times New Roman"/>
          <w:b/>
          <w:bCs/>
          <w:lang w:val="sq-AL" w:eastAsia="en-GB"/>
        </w:rPr>
      </w:pPr>
      <w:r w:rsidRPr="003B4815">
        <w:rPr>
          <w:rFonts w:eastAsia="Times New Roman"/>
          <w:b/>
          <w:bCs/>
          <w:lang w:val="sq-AL" w:eastAsia="en-GB"/>
        </w:rPr>
        <w:t xml:space="preserve">Baza e përgaditjes </w:t>
      </w:r>
    </w:p>
    <w:p w14:paraId="1B253D80" w14:textId="54EF2D1C"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Pasqyra</w:t>
      </w:r>
      <w:r>
        <w:rPr>
          <w:rFonts w:ascii="Times New Roman" w:eastAsia="Times New Roman" w:hAnsi="Times New Roman" w:cs="Times New Roman"/>
          <w:sz w:val="24"/>
          <w:szCs w:val="24"/>
          <w:lang w:val="sq-AL" w:eastAsia="en-GB"/>
        </w:rPr>
        <w:t>t</w:t>
      </w:r>
      <w:r w:rsidRPr="003A2620">
        <w:rPr>
          <w:rFonts w:ascii="Times New Roman" w:eastAsia="Times New Roman" w:hAnsi="Times New Roman" w:cs="Times New Roman"/>
          <w:sz w:val="24"/>
          <w:szCs w:val="24"/>
          <w:lang w:val="sq-AL" w:eastAsia="en-GB"/>
        </w:rPr>
        <w:t xml:space="preserve"> financiare t</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 xml:space="preserve"> bashkangjitura janë përga</w:t>
      </w:r>
      <w:r>
        <w:rPr>
          <w:rFonts w:ascii="Times New Roman" w:eastAsia="Times New Roman" w:hAnsi="Times New Roman" w:cs="Times New Roman"/>
          <w:sz w:val="24"/>
          <w:szCs w:val="24"/>
          <w:lang w:val="sq-AL" w:eastAsia="en-GB"/>
        </w:rPr>
        <w:t>d</w:t>
      </w:r>
      <w:r w:rsidRPr="003A2620">
        <w:rPr>
          <w:rFonts w:ascii="Times New Roman" w:eastAsia="Times New Roman" w:hAnsi="Times New Roman" w:cs="Times New Roman"/>
          <w:sz w:val="24"/>
          <w:szCs w:val="24"/>
          <w:lang w:val="sq-AL" w:eastAsia="en-GB"/>
        </w:rPr>
        <w:t xml:space="preserve">itur për qëllime të raportimit në përputhje me Ligjet e </w:t>
      </w:r>
      <w:r>
        <w:rPr>
          <w:rFonts w:ascii="Times New Roman" w:eastAsia="Times New Roman" w:hAnsi="Times New Roman" w:cs="Times New Roman"/>
          <w:sz w:val="24"/>
          <w:szCs w:val="24"/>
          <w:lang w:val="sq-AL" w:eastAsia="en-GB"/>
        </w:rPr>
        <w:t>a</w:t>
      </w:r>
      <w:r w:rsidRPr="003A2620">
        <w:rPr>
          <w:rFonts w:ascii="Times New Roman" w:eastAsia="Times New Roman" w:hAnsi="Times New Roman" w:cs="Times New Roman"/>
          <w:sz w:val="24"/>
          <w:szCs w:val="24"/>
          <w:lang w:val="sq-AL" w:eastAsia="en-GB"/>
        </w:rPr>
        <w:t>plikueshme në Kosovë dhe paraqesin një pasqyrë të plotë të ngjarjeve ekonomike që kanë ndo</w:t>
      </w:r>
      <w:r>
        <w:rPr>
          <w:rFonts w:ascii="Times New Roman" w:eastAsia="Times New Roman" w:hAnsi="Times New Roman" w:cs="Times New Roman"/>
          <w:sz w:val="24"/>
          <w:szCs w:val="24"/>
          <w:lang w:val="sq-AL" w:eastAsia="en-GB"/>
        </w:rPr>
        <w:t>d</w:t>
      </w:r>
      <w:r w:rsidRPr="003A2620">
        <w:rPr>
          <w:rFonts w:ascii="Times New Roman" w:eastAsia="Times New Roman" w:hAnsi="Times New Roman" w:cs="Times New Roman"/>
          <w:sz w:val="24"/>
          <w:szCs w:val="24"/>
          <w:lang w:val="sq-AL" w:eastAsia="en-GB"/>
        </w:rPr>
        <w:t>hur  në QKSS – Qendra Kosovare pë Studime të Sigurisë më 202</w:t>
      </w:r>
      <w:r w:rsidR="00733072">
        <w:rPr>
          <w:rFonts w:ascii="Times New Roman" w:eastAsia="Times New Roman" w:hAnsi="Times New Roman" w:cs="Times New Roman"/>
          <w:sz w:val="24"/>
          <w:szCs w:val="24"/>
          <w:lang w:val="sq-AL" w:eastAsia="en-GB"/>
        </w:rPr>
        <w:t>2</w:t>
      </w:r>
      <w:r w:rsidRPr="003A2620">
        <w:rPr>
          <w:rFonts w:ascii="Times New Roman" w:eastAsia="Times New Roman" w:hAnsi="Times New Roman" w:cs="Times New Roman"/>
          <w:sz w:val="24"/>
          <w:szCs w:val="24"/>
          <w:lang w:val="sq-AL" w:eastAsia="en-GB"/>
        </w:rPr>
        <w:t>.</w:t>
      </w:r>
    </w:p>
    <w:p w14:paraId="7EB5128A" w14:textId="77777777" w:rsidR="000724F3" w:rsidRDefault="000724F3" w:rsidP="000724F3">
      <w:pPr>
        <w:spacing w:after="0" w:line="240" w:lineRule="auto"/>
        <w:jc w:val="both"/>
        <w:rPr>
          <w:rFonts w:ascii="Times New Roman" w:eastAsia="Times New Roman" w:hAnsi="Times New Roman" w:cs="Times New Roman"/>
          <w:lang w:val="sq-AL" w:eastAsia="en-GB"/>
        </w:rPr>
      </w:pPr>
    </w:p>
    <w:p w14:paraId="03953D6F" w14:textId="77777777" w:rsidR="000724F3" w:rsidRPr="003B4815" w:rsidRDefault="000724F3" w:rsidP="000724F3">
      <w:pPr>
        <w:pStyle w:val="ListParagraph"/>
        <w:numPr>
          <w:ilvl w:val="1"/>
          <w:numId w:val="1"/>
        </w:numPr>
        <w:jc w:val="both"/>
        <w:rPr>
          <w:rFonts w:eastAsia="Times New Roman"/>
          <w:b/>
          <w:bCs/>
          <w:lang w:val="sq-AL" w:eastAsia="en-GB"/>
        </w:rPr>
      </w:pPr>
      <w:r w:rsidRPr="003B4815">
        <w:rPr>
          <w:rFonts w:eastAsia="Times New Roman"/>
          <w:b/>
          <w:bCs/>
          <w:lang w:val="sq-AL" w:eastAsia="en-GB"/>
        </w:rPr>
        <w:t xml:space="preserve">Valuta e përdorur </w:t>
      </w:r>
    </w:p>
    <w:p w14:paraId="0F628433"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Valuta e përdorur për raportim nga ana e QKSS- Qendra Kosovare për Studime të Sigurisë ësht</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 xml:space="preserve"> valuta EURO .</w:t>
      </w:r>
    </w:p>
    <w:p w14:paraId="517646D5" w14:textId="77777777" w:rsidR="000724F3" w:rsidRPr="003A2620" w:rsidRDefault="000724F3" w:rsidP="000724F3">
      <w:pPr>
        <w:pStyle w:val="ListParagraph"/>
        <w:numPr>
          <w:ilvl w:val="1"/>
          <w:numId w:val="1"/>
        </w:numPr>
        <w:jc w:val="both"/>
        <w:rPr>
          <w:rFonts w:eastAsia="Times New Roman"/>
          <w:b/>
          <w:bCs/>
          <w:lang w:val="sq-AL" w:eastAsia="en-GB"/>
        </w:rPr>
      </w:pPr>
      <w:r w:rsidRPr="003A2620">
        <w:rPr>
          <w:rFonts w:eastAsia="Times New Roman"/>
          <w:b/>
          <w:bCs/>
          <w:lang w:val="sq-AL" w:eastAsia="en-GB"/>
        </w:rPr>
        <w:t xml:space="preserve">Politikat e rëndësishme të kontabilitetit </w:t>
      </w:r>
    </w:p>
    <w:p w14:paraId="41883CF5"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Një përmbledhje e politikave më të rëndësishme të kontabilitetit për përgaditjen e pasqyrave financiare janë prezentuar më poshtë :</w:t>
      </w:r>
    </w:p>
    <w:p w14:paraId="22976C35" w14:textId="77777777" w:rsidR="000724F3" w:rsidRPr="003A2620" w:rsidRDefault="000724F3" w:rsidP="000724F3">
      <w:pPr>
        <w:jc w:val="both"/>
        <w:rPr>
          <w:rFonts w:ascii="Times New Roman" w:eastAsia="Times New Roman" w:hAnsi="Times New Roman" w:cs="Times New Roman"/>
          <w:sz w:val="24"/>
          <w:szCs w:val="24"/>
          <w:lang w:val="sq-AL" w:eastAsia="en-GB"/>
        </w:rPr>
      </w:pPr>
    </w:p>
    <w:p w14:paraId="261EE1A1" w14:textId="77777777" w:rsidR="000724F3" w:rsidRPr="003B4815" w:rsidRDefault="000724F3" w:rsidP="000724F3">
      <w:pPr>
        <w:pStyle w:val="ListParagraph"/>
        <w:numPr>
          <w:ilvl w:val="2"/>
          <w:numId w:val="1"/>
        </w:numPr>
        <w:jc w:val="both"/>
        <w:rPr>
          <w:rFonts w:eastAsia="Times New Roman"/>
          <w:b/>
          <w:bCs/>
          <w:lang w:val="sq-AL" w:eastAsia="en-GB"/>
        </w:rPr>
      </w:pPr>
      <w:r w:rsidRPr="003B4815">
        <w:rPr>
          <w:rFonts w:eastAsia="Times New Roman"/>
          <w:b/>
          <w:bCs/>
          <w:lang w:val="sq-AL" w:eastAsia="en-GB"/>
        </w:rPr>
        <w:t xml:space="preserve">Paraja dhe ekuivalentët e parasë </w:t>
      </w:r>
    </w:p>
    <w:p w14:paraId="09C2B60F"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Për qëllime të pasqyrës së rrjedhës së parasë ,paraja dhe ekuivalent</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t e parasë janë konsideruar të jetë paraja e gatshme dhe parja n</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 xml:space="preserve"> bankë .</w:t>
      </w:r>
    </w:p>
    <w:p w14:paraId="0DCF0564" w14:textId="77777777" w:rsidR="000724F3" w:rsidRPr="003A2620" w:rsidRDefault="000724F3" w:rsidP="000724F3">
      <w:pPr>
        <w:pStyle w:val="ListParagraph"/>
        <w:numPr>
          <w:ilvl w:val="2"/>
          <w:numId w:val="1"/>
        </w:numPr>
        <w:jc w:val="both"/>
        <w:rPr>
          <w:rFonts w:eastAsia="Times New Roman"/>
          <w:b/>
          <w:bCs/>
          <w:lang w:val="sq-AL" w:eastAsia="en-GB"/>
        </w:rPr>
      </w:pPr>
      <w:r w:rsidRPr="003A2620">
        <w:rPr>
          <w:rFonts w:eastAsia="Times New Roman"/>
          <w:b/>
          <w:bCs/>
          <w:lang w:val="sq-AL" w:eastAsia="en-GB"/>
        </w:rPr>
        <w:t xml:space="preserve">Njohja e të hyrave </w:t>
      </w:r>
    </w:p>
    <w:p w14:paraId="5A0E79AF"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Të hyrat nga grantet janë njohur si të hyra për periudhën të cilës i takojnë .Në fund të vitit mbetja e të ardhurave mbi shpenzimet trajtohet si suficit.</w:t>
      </w:r>
    </w:p>
    <w:p w14:paraId="785F1CCA" w14:textId="77777777" w:rsidR="000724F3" w:rsidRPr="003A2620" w:rsidRDefault="000724F3" w:rsidP="000724F3">
      <w:pPr>
        <w:pStyle w:val="ListParagraph"/>
        <w:numPr>
          <w:ilvl w:val="2"/>
          <w:numId w:val="1"/>
        </w:numPr>
        <w:jc w:val="both"/>
        <w:rPr>
          <w:rFonts w:eastAsia="Times New Roman"/>
          <w:b/>
          <w:bCs/>
          <w:lang w:val="sq-AL" w:eastAsia="en-GB"/>
        </w:rPr>
      </w:pPr>
      <w:r w:rsidRPr="003A2620">
        <w:rPr>
          <w:rFonts w:eastAsia="Times New Roman"/>
          <w:b/>
          <w:bCs/>
          <w:lang w:val="sq-AL" w:eastAsia="en-GB"/>
        </w:rPr>
        <w:t xml:space="preserve">Njohja e shpenzimeve </w:t>
      </w:r>
    </w:p>
    <w:p w14:paraId="73E07900"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Shpenzimet e ndodhura per gjenerimin e të hyrave janë njohur në periudhën përkatëse në bazë të kostos historike.</w:t>
      </w:r>
    </w:p>
    <w:p w14:paraId="058EEC84" w14:textId="77777777" w:rsidR="000724F3" w:rsidRPr="003A2620" w:rsidRDefault="000724F3" w:rsidP="000724F3">
      <w:pPr>
        <w:pStyle w:val="ListParagraph"/>
        <w:numPr>
          <w:ilvl w:val="2"/>
          <w:numId w:val="1"/>
        </w:numPr>
        <w:jc w:val="both"/>
        <w:rPr>
          <w:rFonts w:eastAsia="Times New Roman"/>
          <w:b/>
          <w:bCs/>
          <w:lang w:val="sq-AL" w:eastAsia="en-GB"/>
        </w:rPr>
      </w:pPr>
      <w:r w:rsidRPr="003A2620">
        <w:rPr>
          <w:rFonts w:eastAsia="Times New Roman"/>
          <w:b/>
          <w:bCs/>
          <w:lang w:val="sq-AL" w:eastAsia="en-GB"/>
        </w:rPr>
        <w:t xml:space="preserve">Tatimet </w:t>
      </w:r>
    </w:p>
    <w:p w14:paraId="57142CA3" w14:textId="77777777" w:rsidR="000724F3" w:rsidRPr="003A2620" w:rsidRDefault="000724F3" w:rsidP="000724F3">
      <w:pPr>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 xml:space="preserve"> Qendra Kosovare për Studime të Sigurisë – QKSS është e regjistruar si organizatë jo-profitabile nën rregulloret e Kosovës ,dhe e posedon statusin e benificuar si OJQ ,</w:t>
      </w:r>
      <w:r>
        <w:rPr>
          <w:rFonts w:ascii="Times New Roman" w:eastAsia="Times New Roman" w:hAnsi="Times New Roman" w:cs="Times New Roman"/>
          <w:sz w:val="24"/>
          <w:szCs w:val="24"/>
          <w:lang w:val="sq-AL" w:eastAsia="en-GB"/>
        </w:rPr>
        <w:t xml:space="preserve"> </w:t>
      </w:r>
      <w:r w:rsidRPr="003A2620">
        <w:rPr>
          <w:rFonts w:ascii="Times New Roman" w:eastAsia="Times New Roman" w:hAnsi="Times New Roman" w:cs="Times New Roman"/>
          <w:sz w:val="24"/>
          <w:szCs w:val="24"/>
          <w:lang w:val="sq-AL" w:eastAsia="en-GB"/>
        </w:rPr>
        <w:t>prandaj është e përjashtuar nga tatimi në korporata mbi të tepricën e të hyrave ndaj shpenzimeve.</w:t>
      </w:r>
    </w:p>
    <w:p w14:paraId="3C015B42" w14:textId="77777777" w:rsidR="000724F3" w:rsidRDefault="000724F3" w:rsidP="000724F3">
      <w:pPr>
        <w:jc w:val="both"/>
        <w:rPr>
          <w:rFonts w:eastAsia="Times New Roman"/>
          <w:b/>
          <w:bCs/>
          <w:lang w:val="sq-AL" w:eastAsia="en-GB"/>
        </w:rPr>
      </w:pPr>
    </w:p>
    <w:p w14:paraId="1B16B7FD" w14:textId="77777777" w:rsidR="000724F3" w:rsidRPr="00861CAD" w:rsidRDefault="000724F3" w:rsidP="000724F3">
      <w:pPr>
        <w:pStyle w:val="ListParagraph"/>
        <w:numPr>
          <w:ilvl w:val="0"/>
          <w:numId w:val="1"/>
        </w:numPr>
        <w:jc w:val="both"/>
        <w:rPr>
          <w:rFonts w:eastAsia="Times New Roman"/>
          <w:b/>
          <w:bCs/>
          <w:lang w:val="sq-AL" w:eastAsia="en-GB"/>
        </w:rPr>
      </w:pPr>
      <w:r w:rsidRPr="00861CAD">
        <w:rPr>
          <w:rFonts w:eastAsia="Times New Roman"/>
          <w:b/>
          <w:bCs/>
          <w:lang w:val="sq-AL" w:eastAsia="en-GB"/>
        </w:rPr>
        <w:lastRenderedPageBreak/>
        <w:t xml:space="preserve">PARAJA DHE GJENDJA NË BANKË </w:t>
      </w:r>
    </w:p>
    <w:p w14:paraId="519D238D"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w:t>
      </w:r>
    </w:p>
    <w:p w14:paraId="1469AC5F"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1847"/>
        <w:gridCol w:w="1843"/>
      </w:tblGrid>
      <w:tr w:rsidR="000724F3" w:rsidRPr="003B6D90" w14:paraId="23832DB8" w14:textId="77777777" w:rsidTr="00B07E0C">
        <w:trPr>
          <w:trHeight w:val="200"/>
        </w:trPr>
        <w:tc>
          <w:tcPr>
            <w:tcW w:w="4962" w:type="dxa"/>
            <w:vAlign w:val="bottom"/>
          </w:tcPr>
          <w:p w14:paraId="35066B50"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847" w:type="dxa"/>
            <w:vAlign w:val="bottom"/>
          </w:tcPr>
          <w:p w14:paraId="524FBBBF" w14:textId="0581B63F"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20</w:t>
            </w:r>
            <w:r>
              <w:rPr>
                <w:rFonts w:ascii="Times New Roman" w:eastAsia="Times New Roman" w:hAnsi="Times New Roman" w:cs="Times New Roman"/>
                <w:b/>
                <w:bCs/>
                <w:lang w:val="sq-AL" w:eastAsia="en-GB"/>
              </w:rPr>
              <w:t>2</w:t>
            </w:r>
            <w:r w:rsidR="00733072">
              <w:rPr>
                <w:rFonts w:ascii="Times New Roman" w:eastAsia="Times New Roman" w:hAnsi="Times New Roman" w:cs="Times New Roman"/>
                <w:b/>
                <w:bCs/>
                <w:lang w:val="sq-AL" w:eastAsia="en-GB"/>
              </w:rPr>
              <w:t>2</w:t>
            </w:r>
          </w:p>
        </w:tc>
        <w:tc>
          <w:tcPr>
            <w:tcW w:w="1843" w:type="dxa"/>
            <w:vAlign w:val="bottom"/>
          </w:tcPr>
          <w:p w14:paraId="57E26680" w14:textId="4EB0D9C5"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w:t>
            </w:r>
            <w:r w:rsidR="00733072">
              <w:rPr>
                <w:rFonts w:ascii="Times New Roman" w:eastAsia="Times New Roman" w:hAnsi="Times New Roman" w:cs="Times New Roman"/>
                <w:b/>
                <w:bCs/>
                <w:lang w:val="sq-AL" w:eastAsia="en-GB"/>
              </w:rPr>
              <w:t>1</w:t>
            </w:r>
          </w:p>
        </w:tc>
      </w:tr>
      <w:tr w:rsidR="000724F3" w:rsidRPr="003B6D90" w14:paraId="0EBFE7BA" w14:textId="77777777" w:rsidTr="00B07E0C">
        <w:trPr>
          <w:trHeight w:val="290"/>
        </w:trPr>
        <w:tc>
          <w:tcPr>
            <w:tcW w:w="4962" w:type="dxa"/>
            <w:vAlign w:val="bottom"/>
          </w:tcPr>
          <w:p w14:paraId="7A7DB0E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b/>
                <w:lang w:val="sq-AL" w:eastAsia="en-GB"/>
              </w:rPr>
            </w:pPr>
          </w:p>
        </w:tc>
        <w:tc>
          <w:tcPr>
            <w:tcW w:w="1847" w:type="dxa"/>
            <w:vAlign w:val="bottom"/>
          </w:tcPr>
          <w:p w14:paraId="42F9601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1843" w:type="dxa"/>
            <w:vAlign w:val="bottom"/>
          </w:tcPr>
          <w:p w14:paraId="73E762A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25384CB6" w14:textId="77777777" w:rsidTr="00B07E0C">
        <w:trPr>
          <w:trHeight w:val="290"/>
        </w:trPr>
        <w:tc>
          <w:tcPr>
            <w:tcW w:w="4962" w:type="dxa"/>
            <w:vAlign w:val="bottom"/>
          </w:tcPr>
          <w:p w14:paraId="73297C3F"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Paraja në arkë</w:t>
            </w:r>
          </w:p>
        </w:tc>
        <w:tc>
          <w:tcPr>
            <w:tcW w:w="1847" w:type="dxa"/>
            <w:vAlign w:val="bottom"/>
          </w:tcPr>
          <w:p w14:paraId="19906723" w14:textId="7119017E"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30.53</w:t>
            </w:r>
          </w:p>
        </w:tc>
        <w:tc>
          <w:tcPr>
            <w:tcW w:w="1843" w:type="dxa"/>
            <w:vAlign w:val="bottom"/>
          </w:tcPr>
          <w:p w14:paraId="53D17312" w14:textId="0DFABBE7"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24</w:t>
            </w:r>
          </w:p>
        </w:tc>
      </w:tr>
      <w:tr w:rsidR="000724F3" w:rsidRPr="003B6D90" w14:paraId="1391880D" w14:textId="77777777" w:rsidTr="00B07E0C">
        <w:trPr>
          <w:trHeight w:val="289"/>
        </w:trPr>
        <w:tc>
          <w:tcPr>
            <w:tcW w:w="4962" w:type="dxa"/>
            <w:vAlign w:val="bottom"/>
          </w:tcPr>
          <w:p w14:paraId="7BE3AD6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Paraja në bankë</w:t>
            </w:r>
          </w:p>
        </w:tc>
        <w:tc>
          <w:tcPr>
            <w:tcW w:w="1847" w:type="dxa"/>
            <w:vAlign w:val="bottom"/>
          </w:tcPr>
          <w:p w14:paraId="6880D0C3" w14:textId="3EF48E63"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151,449.79</w:t>
            </w:r>
          </w:p>
        </w:tc>
        <w:tc>
          <w:tcPr>
            <w:tcW w:w="1843" w:type="dxa"/>
            <w:vAlign w:val="bottom"/>
          </w:tcPr>
          <w:p w14:paraId="30D5C273" w14:textId="52DB6B08"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193,595</w:t>
            </w:r>
          </w:p>
        </w:tc>
      </w:tr>
      <w:tr w:rsidR="000724F3" w:rsidRPr="003B6D90" w14:paraId="203E286C" w14:textId="77777777" w:rsidTr="00B07E0C">
        <w:trPr>
          <w:trHeight w:val="289"/>
        </w:trPr>
        <w:tc>
          <w:tcPr>
            <w:tcW w:w="4962" w:type="dxa"/>
            <w:vAlign w:val="bottom"/>
          </w:tcPr>
          <w:p w14:paraId="511D1F22"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sidRPr="003B6D90">
              <w:rPr>
                <w:rFonts w:ascii="Times New Roman" w:eastAsia="Times New Roman" w:hAnsi="Times New Roman" w:cs="Times New Roman"/>
                <w:lang w:val="sq-AL" w:eastAsia="en-GB"/>
              </w:rPr>
              <w:t>Depozitat afatshkurta bankare</w:t>
            </w:r>
          </w:p>
        </w:tc>
        <w:tc>
          <w:tcPr>
            <w:tcW w:w="1847" w:type="dxa"/>
            <w:vAlign w:val="bottom"/>
          </w:tcPr>
          <w:p w14:paraId="65402EF8"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c>
          <w:tcPr>
            <w:tcW w:w="1843" w:type="dxa"/>
            <w:vAlign w:val="bottom"/>
          </w:tcPr>
          <w:p w14:paraId="6A56D534"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r>
      <w:tr w:rsidR="000724F3" w:rsidRPr="003B6D90" w14:paraId="010ABD37" w14:textId="77777777" w:rsidTr="00B07E0C">
        <w:trPr>
          <w:trHeight w:val="54"/>
        </w:trPr>
        <w:tc>
          <w:tcPr>
            <w:tcW w:w="4962" w:type="dxa"/>
            <w:vAlign w:val="bottom"/>
          </w:tcPr>
          <w:p w14:paraId="0BA18CB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847" w:type="dxa"/>
            <w:vAlign w:val="bottom"/>
          </w:tcPr>
          <w:p w14:paraId="4FA09F13"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1843" w:type="dxa"/>
            <w:vAlign w:val="bottom"/>
          </w:tcPr>
          <w:p w14:paraId="60037E2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r>
      <w:tr w:rsidR="000724F3" w:rsidRPr="003B6D90" w14:paraId="3EA1FF9C" w14:textId="77777777" w:rsidTr="00B07E0C">
        <w:trPr>
          <w:trHeight w:val="29"/>
        </w:trPr>
        <w:tc>
          <w:tcPr>
            <w:tcW w:w="4962" w:type="dxa"/>
            <w:vAlign w:val="bottom"/>
          </w:tcPr>
          <w:p w14:paraId="140998D0"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Total </w:t>
            </w:r>
          </w:p>
        </w:tc>
        <w:tc>
          <w:tcPr>
            <w:tcW w:w="1847" w:type="dxa"/>
            <w:vAlign w:val="bottom"/>
          </w:tcPr>
          <w:p w14:paraId="4F380F05" w14:textId="0A464701"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151,480.32</w:t>
            </w:r>
          </w:p>
        </w:tc>
        <w:tc>
          <w:tcPr>
            <w:tcW w:w="1843" w:type="dxa"/>
            <w:vAlign w:val="bottom"/>
          </w:tcPr>
          <w:p w14:paraId="34A525A5" w14:textId="29686E44"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1</w:t>
            </w:r>
            <w:r w:rsidR="00733072">
              <w:rPr>
                <w:rFonts w:ascii="Times New Roman" w:eastAsia="Times New Roman" w:hAnsi="Times New Roman" w:cs="Times New Roman"/>
                <w:b/>
                <w:bCs/>
                <w:lang w:val="sq-AL" w:eastAsia="en-GB"/>
              </w:rPr>
              <w:t>93,619</w:t>
            </w:r>
          </w:p>
        </w:tc>
      </w:tr>
    </w:tbl>
    <w:p w14:paraId="67D7E740" w14:textId="77777777" w:rsidR="000724F3" w:rsidRPr="003B6D90" w:rsidRDefault="000724F3" w:rsidP="000724F3">
      <w:pPr>
        <w:spacing w:after="0" w:line="240" w:lineRule="auto"/>
        <w:jc w:val="both"/>
        <w:rPr>
          <w:rFonts w:ascii="Times New Roman" w:eastAsia="Times New Roman" w:hAnsi="Times New Roman" w:cs="Times New Roman"/>
          <w:sz w:val="8"/>
          <w:szCs w:val="8"/>
          <w:lang w:val="sq-AL" w:eastAsia="en-GB"/>
        </w:rPr>
      </w:pPr>
    </w:p>
    <w:p w14:paraId="60CF6B73"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p w14:paraId="1059F585"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r>
        <w:rPr>
          <w:rFonts w:ascii="Times New Roman" w:eastAsia="Times New Roman" w:hAnsi="Times New Roman" w:cs="Times New Roman"/>
          <w:b/>
          <w:szCs w:val="20"/>
          <w:lang w:val="sq-AL" w:eastAsia="en-GB"/>
        </w:rPr>
        <w:t>5</w:t>
      </w:r>
      <w:r w:rsidRPr="003B6D90">
        <w:rPr>
          <w:rFonts w:ascii="Times New Roman" w:eastAsia="Times New Roman" w:hAnsi="Times New Roman" w:cs="Times New Roman"/>
          <w:b/>
          <w:szCs w:val="20"/>
          <w:lang w:val="sq-AL" w:eastAsia="en-GB"/>
        </w:rPr>
        <w:t>. L</w:t>
      </w:r>
      <w:r>
        <w:rPr>
          <w:rFonts w:ascii="Times New Roman" w:eastAsia="Times New Roman" w:hAnsi="Times New Roman" w:cs="Times New Roman"/>
          <w:b/>
          <w:szCs w:val="20"/>
          <w:lang w:val="sq-AL" w:eastAsia="en-GB"/>
        </w:rPr>
        <w:t xml:space="preserve">LOGARITË E PAGUESHME TREGTARE DHE TË TJERA </w:t>
      </w:r>
    </w:p>
    <w:p w14:paraId="662CA184"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4"/>
        <w:gridCol w:w="1682"/>
        <w:gridCol w:w="30"/>
        <w:gridCol w:w="2068"/>
        <w:gridCol w:w="9"/>
      </w:tblGrid>
      <w:tr w:rsidR="000724F3" w:rsidRPr="003B6D90" w14:paraId="56769628" w14:textId="77777777" w:rsidTr="00B07E0C">
        <w:trPr>
          <w:gridAfter w:val="1"/>
          <w:wAfter w:w="9" w:type="dxa"/>
          <w:trHeight w:val="183"/>
        </w:trPr>
        <w:tc>
          <w:tcPr>
            <w:tcW w:w="4894" w:type="dxa"/>
            <w:vAlign w:val="bottom"/>
          </w:tcPr>
          <w:p w14:paraId="593D399E"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1CD8351F" w14:textId="497163F6"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202</w:t>
            </w:r>
            <w:r w:rsidR="00733072">
              <w:rPr>
                <w:rFonts w:ascii="Times New Roman" w:eastAsia="Times New Roman" w:hAnsi="Times New Roman" w:cs="Times New Roman"/>
                <w:b/>
                <w:bCs/>
                <w:lang w:val="sq-AL" w:eastAsia="en-GB"/>
              </w:rPr>
              <w:t>2</w:t>
            </w:r>
          </w:p>
        </w:tc>
        <w:tc>
          <w:tcPr>
            <w:tcW w:w="2098" w:type="dxa"/>
            <w:gridSpan w:val="2"/>
            <w:vAlign w:val="bottom"/>
          </w:tcPr>
          <w:p w14:paraId="2D7AAE1F" w14:textId="464A2AE3"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w:t>
            </w:r>
            <w:r w:rsidR="00733072">
              <w:rPr>
                <w:rFonts w:ascii="Times New Roman" w:eastAsia="Times New Roman" w:hAnsi="Times New Roman" w:cs="Times New Roman"/>
                <w:b/>
                <w:bCs/>
                <w:lang w:val="sq-AL" w:eastAsia="en-GB"/>
              </w:rPr>
              <w:t>1</w:t>
            </w:r>
          </w:p>
        </w:tc>
      </w:tr>
      <w:tr w:rsidR="000724F3" w:rsidRPr="003B6D90" w14:paraId="68E02B87" w14:textId="77777777" w:rsidTr="00B07E0C">
        <w:trPr>
          <w:gridAfter w:val="1"/>
          <w:wAfter w:w="9" w:type="dxa"/>
          <w:trHeight w:val="265"/>
        </w:trPr>
        <w:tc>
          <w:tcPr>
            <w:tcW w:w="4894" w:type="dxa"/>
            <w:vAlign w:val="bottom"/>
          </w:tcPr>
          <w:p w14:paraId="1E6B4D88"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158A1B7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2098" w:type="dxa"/>
            <w:gridSpan w:val="2"/>
            <w:vAlign w:val="bottom"/>
          </w:tcPr>
          <w:p w14:paraId="6E4BB15D"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4C4A3F6B" w14:textId="77777777" w:rsidTr="00B07E0C">
        <w:trPr>
          <w:trHeight w:val="265"/>
        </w:trPr>
        <w:tc>
          <w:tcPr>
            <w:tcW w:w="4894" w:type="dxa"/>
            <w:vAlign w:val="bottom"/>
          </w:tcPr>
          <w:p w14:paraId="7AF2C5D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Llogaritë e pagueshme tregtare dhe të tjera </w:t>
            </w:r>
          </w:p>
        </w:tc>
        <w:tc>
          <w:tcPr>
            <w:tcW w:w="1682" w:type="dxa"/>
            <w:vAlign w:val="bottom"/>
          </w:tcPr>
          <w:p w14:paraId="4E9D97BC" w14:textId="0B3FE2DC"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1,292.87</w:t>
            </w:r>
          </w:p>
        </w:tc>
        <w:tc>
          <w:tcPr>
            <w:tcW w:w="2107" w:type="dxa"/>
            <w:gridSpan w:val="3"/>
            <w:vAlign w:val="bottom"/>
          </w:tcPr>
          <w:p w14:paraId="0ED2E93B" w14:textId="2DE12A4E"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r>
      <w:tr w:rsidR="000724F3" w:rsidRPr="003B6D90" w14:paraId="67DA5060" w14:textId="77777777" w:rsidTr="00B07E0C">
        <w:trPr>
          <w:trHeight w:val="264"/>
        </w:trPr>
        <w:tc>
          <w:tcPr>
            <w:tcW w:w="4894" w:type="dxa"/>
            <w:vAlign w:val="bottom"/>
          </w:tcPr>
          <w:p w14:paraId="576FD48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Detyrimet për tatime dhe kontribute </w:t>
            </w:r>
          </w:p>
        </w:tc>
        <w:tc>
          <w:tcPr>
            <w:tcW w:w="1682" w:type="dxa"/>
            <w:vAlign w:val="bottom"/>
          </w:tcPr>
          <w:p w14:paraId="7839CF2E" w14:textId="606D058B"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4,823.40</w:t>
            </w:r>
          </w:p>
        </w:tc>
        <w:tc>
          <w:tcPr>
            <w:tcW w:w="2107" w:type="dxa"/>
            <w:gridSpan w:val="3"/>
            <w:vAlign w:val="bottom"/>
          </w:tcPr>
          <w:p w14:paraId="5CCE0D1F" w14:textId="32F43589"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r>
      <w:tr w:rsidR="000724F3" w:rsidRPr="003B6D90" w14:paraId="19DF257B" w14:textId="77777777" w:rsidTr="00B07E0C">
        <w:trPr>
          <w:trHeight w:val="320"/>
        </w:trPr>
        <w:tc>
          <w:tcPr>
            <w:tcW w:w="4894" w:type="dxa"/>
            <w:vAlign w:val="bottom"/>
          </w:tcPr>
          <w:p w14:paraId="3D4A6537"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Detyrimet për tatim në qira </w:t>
            </w:r>
          </w:p>
        </w:tc>
        <w:tc>
          <w:tcPr>
            <w:tcW w:w="1682" w:type="dxa"/>
            <w:vAlign w:val="bottom"/>
          </w:tcPr>
          <w:p w14:paraId="6A19CFDC" w14:textId="2E6B1942"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59.34</w:t>
            </w:r>
          </w:p>
        </w:tc>
        <w:tc>
          <w:tcPr>
            <w:tcW w:w="2107" w:type="dxa"/>
            <w:gridSpan w:val="3"/>
            <w:vAlign w:val="bottom"/>
          </w:tcPr>
          <w:p w14:paraId="7B4825CD" w14:textId="50297CAA"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w:t>
            </w:r>
          </w:p>
        </w:tc>
      </w:tr>
      <w:tr w:rsidR="000724F3" w:rsidRPr="003B6D90" w14:paraId="2468CAC6" w14:textId="77777777" w:rsidTr="00B07E0C">
        <w:trPr>
          <w:trHeight w:val="26"/>
        </w:trPr>
        <w:tc>
          <w:tcPr>
            <w:tcW w:w="4894" w:type="dxa"/>
            <w:vAlign w:val="bottom"/>
          </w:tcPr>
          <w:p w14:paraId="20ADAAD7"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Totali</w:t>
            </w:r>
          </w:p>
        </w:tc>
        <w:tc>
          <w:tcPr>
            <w:tcW w:w="1682" w:type="dxa"/>
            <w:vAlign w:val="bottom"/>
          </w:tcPr>
          <w:p w14:paraId="417FB4B3" w14:textId="5D5601F5"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6,175.61</w:t>
            </w:r>
          </w:p>
        </w:tc>
        <w:tc>
          <w:tcPr>
            <w:tcW w:w="30" w:type="dxa"/>
            <w:vAlign w:val="bottom"/>
          </w:tcPr>
          <w:p w14:paraId="5B441283"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2077" w:type="dxa"/>
            <w:gridSpan w:val="2"/>
            <w:vAlign w:val="bottom"/>
          </w:tcPr>
          <w:p w14:paraId="5D872379" w14:textId="1088FCD7"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w:t>
            </w:r>
          </w:p>
        </w:tc>
      </w:tr>
    </w:tbl>
    <w:p w14:paraId="6337E465"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p w14:paraId="7241E80E" w14:textId="77777777" w:rsidR="000724F3"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p>
    <w:p w14:paraId="65705A78" w14:textId="77777777" w:rsidR="000724F3"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p>
    <w:p w14:paraId="224B9153"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r>
        <w:rPr>
          <w:rFonts w:ascii="Times New Roman" w:eastAsia="Times New Roman" w:hAnsi="Times New Roman" w:cs="Times New Roman"/>
          <w:b/>
          <w:szCs w:val="20"/>
          <w:lang w:val="sq-AL" w:eastAsia="en-GB"/>
        </w:rPr>
        <w:t>6</w:t>
      </w:r>
      <w:r w:rsidRPr="003B6D90">
        <w:rPr>
          <w:rFonts w:ascii="Times New Roman" w:eastAsia="Times New Roman" w:hAnsi="Times New Roman" w:cs="Times New Roman"/>
          <w:b/>
          <w:szCs w:val="20"/>
          <w:lang w:val="sq-AL" w:eastAsia="en-GB"/>
        </w:rPr>
        <w:t xml:space="preserve">. </w:t>
      </w:r>
      <w:r>
        <w:rPr>
          <w:rFonts w:ascii="Times New Roman" w:eastAsia="Times New Roman" w:hAnsi="Times New Roman" w:cs="Times New Roman"/>
          <w:b/>
          <w:szCs w:val="20"/>
          <w:lang w:val="sq-AL" w:eastAsia="en-GB"/>
        </w:rPr>
        <w:t xml:space="preserve">TË HYRAT E SHTYERA </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1706"/>
        <w:gridCol w:w="2126"/>
        <w:gridCol w:w="10"/>
      </w:tblGrid>
      <w:tr w:rsidR="000724F3" w:rsidRPr="003B6D90" w14:paraId="7BCA9606" w14:textId="77777777" w:rsidTr="00B07E0C">
        <w:trPr>
          <w:gridAfter w:val="1"/>
          <w:wAfter w:w="10" w:type="dxa"/>
          <w:trHeight w:val="200"/>
        </w:trPr>
        <w:tc>
          <w:tcPr>
            <w:tcW w:w="4962" w:type="dxa"/>
            <w:vAlign w:val="bottom"/>
          </w:tcPr>
          <w:p w14:paraId="4812EDE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706" w:type="dxa"/>
            <w:vAlign w:val="bottom"/>
          </w:tcPr>
          <w:p w14:paraId="193E6F99" w14:textId="68795E6C"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20</w:t>
            </w:r>
            <w:r>
              <w:rPr>
                <w:rFonts w:ascii="Times New Roman" w:eastAsia="Times New Roman" w:hAnsi="Times New Roman" w:cs="Times New Roman"/>
                <w:b/>
                <w:bCs/>
                <w:lang w:val="sq-AL" w:eastAsia="en-GB"/>
              </w:rPr>
              <w:t>2</w:t>
            </w:r>
            <w:r w:rsidR="00733072">
              <w:rPr>
                <w:rFonts w:ascii="Times New Roman" w:eastAsia="Times New Roman" w:hAnsi="Times New Roman" w:cs="Times New Roman"/>
                <w:b/>
                <w:bCs/>
                <w:lang w:val="sq-AL" w:eastAsia="en-GB"/>
              </w:rPr>
              <w:t>2</w:t>
            </w:r>
          </w:p>
        </w:tc>
        <w:tc>
          <w:tcPr>
            <w:tcW w:w="2126" w:type="dxa"/>
            <w:vAlign w:val="bottom"/>
          </w:tcPr>
          <w:p w14:paraId="0B4BF389" w14:textId="5F75F642"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w:t>
            </w:r>
            <w:r w:rsidR="00733072">
              <w:rPr>
                <w:rFonts w:ascii="Times New Roman" w:eastAsia="Times New Roman" w:hAnsi="Times New Roman" w:cs="Times New Roman"/>
                <w:b/>
                <w:bCs/>
                <w:lang w:val="sq-AL" w:eastAsia="en-GB"/>
              </w:rPr>
              <w:t>1</w:t>
            </w:r>
          </w:p>
        </w:tc>
      </w:tr>
      <w:tr w:rsidR="000724F3" w:rsidRPr="003B6D90" w14:paraId="2CDAEA54" w14:textId="77777777" w:rsidTr="00B07E0C">
        <w:trPr>
          <w:gridAfter w:val="1"/>
          <w:wAfter w:w="10" w:type="dxa"/>
          <w:trHeight w:val="290"/>
        </w:trPr>
        <w:tc>
          <w:tcPr>
            <w:tcW w:w="4962" w:type="dxa"/>
            <w:vAlign w:val="bottom"/>
          </w:tcPr>
          <w:p w14:paraId="25EA5A6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706" w:type="dxa"/>
            <w:vAlign w:val="bottom"/>
          </w:tcPr>
          <w:p w14:paraId="2A9B86A0"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2126" w:type="dxa"/>
            <w:vAlign w:val="bottom"/>
          </w:tcPr>
          <w:p w14:paraId="2B88741B"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252950FC" w14:textId="77777777" w:rsidTr="00B07E0C">
        <w:trPr>
          <w:trHeight w:val="290"/>
        </w:trPr>
        <w:tc>
          <w:tcPr>
            <w:tcW w:w="4962" w:type="dxa"/>
            <w:vAlign w:val="bottom"/>
          </w:tcPr>
          <w:p w14:paraId="655C6D08"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706" w:type="dxa"/>
            <w:vAlign w:val="bottom"/>
          </w:tcPr>
          <w:p w14:paraId="25CFC7EA"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2136" w:type="dxa"/>
            <w:gridSpan w:val="2"/>
            <w:vAlign w:val="bottom"/>
          </w:tcPr>
          <w:p w14:paraId="2F352716"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r>
      <w:tr w:rsidR="000724F3" w:rsidRPr="003B6D90" w14:paraId="20F6AE55" w14:textId="77777777" w:rsidTr="00B07E0C">
        <w:trPr>
          <w:trHeight w:val="290"/>
        </w:trPr>
        <w:tc>
          <w:tcPr>
            <w:tcW w:w="4962" w:type="dxa"/>
            <w:vAlign w:val="bottom"/>
          </w:tcPr>
          <w:p w14:paraId="3D148CCB"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Të Hyrat e Shtyera </w:t>
            </w:r>
          </w:p>
        </w:tc>
        <w:tc>
          <w:tcPr>
            <w:tcW w:w="1706" w:type="dxa"/>
            <w:vAlign w:val="bottom"/>
          </w:tcPr>
          <w:p w14:paraId="586A18E4" w14:textId="51DD2C1C"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(4</w:t>
            </w:r>
            <w:r w:rsidR="005E6D47">
              <w:rPr>
                <w:rFonts w:ascii="Times New Roman" w:eastAsia="Times New Roman" w:hAnsi="Times New Roman" w:cs="Times New Roman"/>
                <w:lang w:val="sq-AL" w:eastAsia="en-GB"/>
              </w:rPr>
              <w:t>2,13</w:t>
            </w:r>
            <w:r w:rsidR="006C3869">
              <w:rPr>
                <w:rFonts w:ascii="Times New Roman" w:eastAsia="Times New Roman" w:hAnsi="Times New Roman" w:cs="Times New Roman"/>
                <w:lang w:val="sq-AL" w:eastAsia="en-GB"/>
              </w:rPr>
              <w:t>9</w:t>
            </w:r>
            <w:r>
              <w:rPr>
                <w:rFonts w:ascii="Times New Roman" w:eastAsia="Times New Roman" w:hAnsi="Times New Roman" w:cs="Times New Roman"/>
                <w:lang w:val="sq-AL" w:eastAsia="en-GB"/>
              </w:rPr>
              <w:t>)</w:t>
            </w:r>
          </w:p>
        </w:tc>
        <w:tc>
          <w:tcPr>
            <w:tcW w:w="2136" w:type="dxa"/>
            <w:gridSpan w:val="2"/>
            <w:vAlign w:val="bottom"/>
          </w:tcPr>
          <w:p w14:paraId="7949D82A" w14:textId="5F784765"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193,619</w:t>
            </w:r>
          </w:p>
        </w:tc>
      </w:tr>
      <w:tr w:rsidR="000724F3" w:rsidRPr="003B6D90" w14:paraId="424D6E2E" w14:textId="77777777" w:rsidTr="00B07E0C">
        <w:trPr>
          <w:gridAfter w:val="1"/>
          <w:wAfter w:w="10" w:type="dxa"/>
          <w:trHeight w:val="29"/>
        </w:trPr>
        <w:tc>
          <w:tcPr>
            <w:tcW w:w="4962" w:type="dxa"/>
            <w:vAlign w:val="bottom"/>
          </w:tcPr>
          <w:p w14:paraId="328ABC16"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Totali </w:t>
            </w:r>
          </w:p>
        </w:tc>
        <w:tc>
          <w:tcPr>
            <w:tcW w:w="1706" w:type="dxa"/>
            <w:vAlign w:val="bottom"/>
          </w:tcPr>
          <w:p w14:paraId="0F5E5D3B" w14:textId="6096A1B3"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(4</w:t>
            </w:r>
            <w:r w:rsidR="005E6D47">
              <w:rPr>
                <w:rFonts w:ascii="Times New Roman" w:eastAsia="Times New Roman" w:hAnsi="Times New Roman" w:cs="Times New Roman"/>
                <w:b/>
                <w:lang w:val="sq-AL" w:eastAsia="en-GB"/>
              </w:rPr>
              <w:t>2,13</w:t>
            </w:r>
            <w:r w:rsidR="006C3869">
              <w:rPr>
                <w:rFonts w:ascii="Times New Roman" w:eastAsia="Times New Roman" w:hAnsi="Times New Roman" w:cs="Times New Roman"/>
                <w:b/>
                <w:lang w:val="sq-AL" w:eastAsia="en-GB"/>
              </w:rPr>
              <w:t>9</w:t>
            </w:r>
            <w:r>
              <w:rPr>
                <w:rFonts w:ascii="Times New Roman" w:eastAsia="Times New Roman" w:hAnsi="Times New Roman" w:cs="Times New Roman"/>
                <w:b/>
                <w:lang w:val="sq-AL" w:eastAsia="en-GB"/>
              </w:rPr>
              <w:t>)</w:t>
            </w:r>
          </w:p>
        </w:tc>
        <w:tc>
          <w:tcPr>
            <w:tcW w:w="2126" w:type="dxa"/>
            <w:vAlign w:val="bottom"/>
          </w:tcPr>
          <w:p w14:paraId="322B4D9E" w14:textId="1616FA62"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lang w:val="sq-AL" w:eastAsia="en-GB"/>
              </w:rPr>
              <w:t>193,619</w:t>
            </w:r>
          </w:p>
        </w:tc>
      </w:tr>
    </w:tbl>
    <w:p w14:paraId="2F88B500" w14:textId="77777777" w:rsidR="000724F3" w:rsidRPr="003B6D90" w:rsidRDefault="000724F3" w:rsidP="000724F3">
      <w:pPr>
        <w:spacing w:after="0" w:line="240" w:lineRule="auto"/>
        <w:jc w:val="both"/>
        <w:rPr>
          <w:rFonts w:ascii="Times New Roman" w:eastAsia="Times New Roman" w:hAnsi="Times New Roman" w:cs="Times New Roman"/>
          <w:b/>
          <w:lang w:val="sq-AL" w:eastAsia="en-GB"/>
        </w:rPr>
      </w:pPr>
    </w:p>
    <w:p w14:paraId="2A94961F" w14:textId="77777777" w:rsidR="000724F3" w:rsidRPr="003B6D90" w:rsidRDefault="000724F3" w:rsidP="000724F3">
      <w:pPr>
        <w:spacing w:after="0" w:line="240" w:lineRule="auto"/>
        <w:jc w:val="both"/>
        <w:rPr>
          <w:rFonts w:ascii="Times New Roman" w:eastAsia="Times New Roman" w:hAnsi="Times New Roman" w:cs="Times New Roman"/>
          <w:b/>
          <w:lang w:val="sq-AL" w:eastAsia="en-GB"/>
        </w:rPr>
      </w:pPr>
    </w:p>
    <w:p w14:paraId="214FE3ED" w14:textId="77777777" w:rsidR="000724F3" w:rsidRPr="003B6D90" w:rsidRDefault="000724F3" w:rsidP="000724F3">
      <w:pPr>
        <w:spacing w:after="0" w:line="240" w:lineRule="auto"/>
        <w:jc w:val="both"/>
        <w:rPr>
          <w:rFonts w:ascii="Times New Roman" w:eastAsia="Times New Roman" w:hAnsi="Times New Roman" w:cs="Times New Roman"/>
          <w:b/>
          <w:lang w:val="sq-AL" w:eastAsia="en-GB"/>
        </w:rPr>
      </w:pPr>
    </w:p>
    <w:p w14:paraId="10E7CB93" w14:textId="77777777" w:rsidR="000724F3" w:rsidRDefault="000724F3" w:rsidP="000724F3">
      <w:pPr>
        <w:spacing w:after="0" w:line="240" w:lineRule="auto"/>
        <w:jc w:val="both"/>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 xml:space="preserve">   </w:t>
      </w:r>
    </w:p>
    <w:p w14:paraId="27797D07" w14:textId="77777777" w:rsidR="000724F3" w:rsidRDefault="000724F3" w:rsidP="000724F3">
      <w:pPr>
        <w:spacing w:after="0" w:line="240" w:lineRule="auto"/>
        <w:jc w:val="both"/>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 xml:space="preserve">     7. PALËT E NDËRLIDHURA </w:t>
      </w:r>
    </w:p>
    <w:p w14:paraId="7ABE38FA" w14:textId="77777777" w:rsidR="000724F3" w:rsidRDefault="000724F3" w:rsidP="000724F3">
      <w:pPr>
        <w:spacing w:after="0" w:line="240" w:lineRule="auto"/>
        <w:jc w:val="both"/>
        <w:rPr>
          <w:rFonts w:ascii="Times New Roman" w:eastAsia="Times New Roman" w:hAnsi="Times New Roman" w:cs="Times New Roman"/>
          <w:b/>
          <w:lang w:val="sq-AL" w:eastAsia="en-GB"/>
        </w:rPr>
      </w:pPr>
    </w:p>
    <w:p w14:paraId="6E9CBAF0" w14:textId="77777777" w:rsidR="000724F3" w:rsidRPr="003A2620" w:rsidRDefault="000724F3" w:rsidP="000724F3">
      <w:pPr>
        <w:spacing w:after="0" w:line="240" w:lineRule="auto"/>
        <w:jc w:val="both"/>
        <w:rPr>
          <w:rFonts w:ascii="Times New Roman" w:eastAsia="Times New Roman" w:hAnsi="Times New Roman" w:cs="Times New Roman"/>
          <w:sz w:val="24"/>
          <w:szCs w:val="24"/>
          <w:lang w:val="sq-AL" w:eastAsia="en-GB"/>
        </w:rPr>
      </w:pPr>
      <w:r w:rsidRPr="003A2620">
        <w:rPr>
          <w:rFonts w:ascii="Times New Roman" w:eastAsia="Times New Roman" w:hAnsi="Times New Roman" w:cs="Times New Roman"/>
          <w:sz w:val="24"/>
          <w:szCs w:val="24"/>
          <w:lang w:val="sq-AL" w:eastAsia="en-GB"/>
        </w:rPr>
        <w:t>Për qëllime të këtyre pasqyrave financiare ,palët konsiderohen të ndërlidhura nëse njëra prej tyre ka mundësinë të kontrolloj palën tjetër, apo nëse njëra prej tyre ka ndikim në palën tjetër gjatë marrjes së vendimeve financiare apo operuese siç është cakur në SNK 24” Shpalosja e palëve të ndërlidhura “ .Në vështrimin e mundësisë së ekzistimit të palëve të ndërlidhura ,vëmendja është p</w:t>
      </w:r>
      <w:r>
        <w:rPr>
          <w:rFonts w:ascii="Times New Roman" w:eastAsia="Times New Roman" w:hAnsi="Times New Roman" w:cs="Times New Roman"/>
          <w:sz w:val="24"/>
          <w:szCs w:val="24"/>
          <w:lang w:val="sq-AL" w:eastAsia="en-GB"/>
        </w:rPr>
        <w:t>ë</w:t>
      </w:r>
      <w:r w:rsidRPr="003A2620">
        <w:rPr>
          <w:rFonts w:ascii="Times New Roman" w:eastAsia="Times New Roman" w:hAnsi="Times New Roman" w:cs="Times New Roman"/>
          <w:sz w:val="24"/>
          <w:szCs w:val="24"/>
          <w:lang w:val="sq-AL" w:eastAsia="en-GB"/>
        </w:rPr>
        <w:t>rqendruar në aspektin e marrëdhënjes e jo në aspektin legal .</w:t>
      </w:r>
    </w:p>
    <w:p w14:paraId="0DBC8D97" w14:textId="77777777" w:rsidR="000724F3" w:rsidRPr="003A2620" w:rsidRDefault="000724F3" w:rsidP="000724F3">
      <w:pPr>
        <w:spacing w:after="0" w:line="240" w:lineRule="auto"/>
        <w:jc w:val="both"/>
        <w:rPr>
          <w:rFonts w:ascii="Times New Roman" w:eastAsia="Times New Roman" w:hAnsi="Times New Roman" w:cs="Times New Roman"/>
          <w:sz w:val="24"/>
          <w:szCs w:val="24"/>
          <w:lang w:val="sq-AL" w:eastAsia="en-GB"/>
        </w:rPr>
      </w:pPr>
    </w:p>
    <w:p w14:paraId="15908BD6" w14:textId="77777777" w:rsidR="000724F3" w:rsidRDefault="000724F3" w:rsidP="000724F3">
      <w:pPr>
        <w:spacing w:after="0" w:line="240" w:lineRule="auto"/>
        <w:jc w:val="both"/>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t xml:space="preserve">  </w:t>
      </w:r>
    </w:p>
    <w:p w14:paraId="65514A23"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7A95FFCC"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67832234" w14:textId="77777777" w:rsidR="000724F3" w:rsidRDefault="000724F3" w:rsidP="000724F3">
      <w:pPr>
        <w:spacing w:after="0" w:line="240" w:lineRule="auto"/>
        <w:jc w:val="both"/>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t xml:space="preserve">  </w:t>
      </w:r>
    </w:p>
    <w:p w14:paraId="2CC410B7"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78C1FE90"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54FE275"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24AF7DFE" w14:textId="77777777" w:rsidR="000724F3" w:rsidRDefault="000724F3" w:rsidP="000724F3">
      <w:pPr>
        <w:spacing w:after="0" w:line="240" w:lineRule="auto"/>
        <w:jc w:val="both"/>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lastRenderedPageBreak/>
        <w:t xml:space="preserve">     </w:t>
      </w:r>
      <w:r w:rsidRPr="00C5034E">
        <w:rPr>
          <w:rFonts w:ascii="Times New Roman" w:eastAsia="Times New Roman" w:hAnsi="Times New Roman" w:cs="Times New Roman"/>
          <w:b/>
          <w:lang w:val="sq-AL" w:eastAsia="en-GB"/>
        </w:rPr>
        <w:t>8.SHPENZIMET</w:t>
      </w:r>
      <w:r>
        <w:rPr>
          <w:rFonts w:ascii="Times New Roman" w:eastAsia="Times New Roman" w:hAnsi="Times New Roman" w:cs="Times New Roman"/>
          <w:bCs/>
          <w:lang w:val="sq-AL" w:eastAsia="en-GB"/>
        </w:rPr>
        <w:t xml:space="preserve"> </w:t>
      </w:r>
    </w:p>
    <w:p w14:paraId="7B814ACB" w14:textId="77777777" w:rsidR="000724F3" w:rsidRPr="003B6D90" w:rsidRDefault="000724F3" w:rsidP="000724F3">
      <w:pPr>
        <w:spacing w:after="0" w:line="240" w:lineRule="auto"/>
        <w:jc w:val="both"/>
        <w:rPr>
          <w:rFonts w:ascii="Times New Roman" w:eastAsia="Times New Roman" w:hAnsi="Times New Roman" w:cs="Times New Roman"/>
          <w:lang w:val="sq-AL"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4"/>
        <w:gridCol w:w="1682"/>
        <w:gridCol w:w="30"/>
        <w:gridCol w:w="2068"/>
        <w:gridCol w:w="9"/>
      </w:tblGrid>
      <w:tr w:rsidR="000724F3" w:rsidRPr="003B6D90" w14:paraId="3602DC4F" w14:textId="77777777" w:rsidTr="00B07E0C">
        <w:trPr>
          <w:gridAfter w:val="1"/>
          <w:wAfter w:w="9" w:type="dxa"/>
          <w:trHeight w:val="183"/>
        </w:trPr>
        <w:tc>
          <w:tcPr>
            <w:tcW w:w="4894" w:type="dxa"/>
            <w:vAlign w:val="bottom"/>
          </w:tcPr>
          <w:p w14:paraId="2A1F3F90"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0BD64DDC" w14:textId="46308934"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202</w:t>
            </w:r>
            <w:r w:rsidR="00733072">
              <w:rPr>
                <w:rFonts w:ascii="Times New Roman" w:eastAsia="Times New Roman" w:hAnsi="Times New Roman" w:cs="Times New Roman"/>
                <w:b/>
                <w:bCs/>
                <w:lang w:val="sq-AL" w:eastAsia="en-GB"/>
              </w:rPr>
              <w:t>2</w:t>
            </w:r>
          </w:p>
        </w:tc>
        <w:tc>
          <w:tcPr>
            <w:tcW w:w="2098" w:type="dxa"/>
            <w:gridSpan w:val="2"/>
            <w:vAlign w:val="bottom"/>
          </w:tcPr>
          <w:p w14:paraId="37759C88" w14:textId="72A1CB4B"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b/>
                <w:bCs/>
                <w:lang w:val="sq-AL" w:eastAsia="en-GB"/>
              </w:rPr>
              <w:t>20</w:t>
            </w:r>
            <w:r w:rsidR="004C3552">
              <w:rPr>
                <w:rFonts w:ascii="Times New Roman" w:eastAsia="Times New Roman" w:hAnsi="Times New Roman" w:cs="Times New Roman"/>
                <w:b/>
                <w:bCs/>
                <w:lang w:val="sq-AL" w:eastAsia="en-GB"/>
              </w:rPr>
              <w:t>2</w:t>
            </w:r>
            <w:r w:rsidR="00733072">
              <w:rPr>
                <w:rFonts w:ascii="Times New Roman" w:eastAsia="Times New Roman" w:hAnsi="Times New Roman" w:cs="Times New Roman"/>
                <w:b/>
                <w:bCs/>
                <w:lang w:val="sq-AL" w:eastAsia="en-GB"/>
              </w:rPr>
              <w:t>1</w:t>
            </w:r>
          </w:p>
        </w:tc>
      </w:tr>
      <w:tr w:rsidR="000724F3" w:rsidRPr="003B6D90" w14:paraId="0B629E43" w14:textId="77777777" w:rsidTr="00B07E0C">
        <w:trPr>
          <w:gridAfter w:val="1"/>
          <w:wAfter w:w="9" w:type="dxa"/>
          <w:trHeight w:val="265"/>
        </w:trPr>
        <w:tc>
          <w:tcPr>
            <w:tcW w:w="4894" w:type="dxa"/>
            <w:vAlign w:val="bottom"/>
          </w:tcPr>
          <w:p w14:paraId="26CA8071"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p>
        </w:tc>
        <w:tc>
          <w:tcPr>
            <w:tcW w:w="1682" w:type="dxa"/>
            <w:vAlign w:val="bottom"/>
          </w:tcPr>
          <w:p w14:paraId="41AE3C4D"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c>
          <w:tcPr>
            <w:tcW w:w="2098" w:type="dxa"/>
            <w:gridSpan w:val="2"/>
            <w:vAlign w:val="bottom"/>
          </w:tcPr>
          <w:p w14:paraId="544C3A3A"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sidRPr="003B6D90">
              <w:rPr>
                <w:rFonts w:ascii="Times New Roman" w:eastAsia="Times New Roman" w:hAnsi="Times New Roman" w:cs="Times New Roman"/>
                <w:b/>
                <w:bCs/>
                <w:lang w:val="sq-AL" w:eastAsia="en-GB"/>
              </w:rPr>
              <w:t>€</w:t>
            </w:r>
          </w:p>
        </w:tc>
      </w:tr>
      <w:tr w:rsidR="000724F3" w:rsidRPr="003B6D90" w14:paraId="79E74CB6" w14:textId="77777777" w:rsidTr="00B07E0C">
        <w:trPr>
          <w:trHeight w:val="265"/>
        </w:trPr>
        <w:tc>
          <w:tcPr>
            <w:tcW w:w="4894" w:type="dxa"/>
            <w:vAlign w:val="bottom"/>
          </w:tcPr>
          <w:p w14:paraId="615E25FD"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Shpenzimet e pagave </w:t>
            </w:r>
          </w:p>
        </w:tc>
        <w:tc>
          <w:tcPr>
            <w:tcW w:w="1682" w:type="dxa"/>
            <w:vAlign w:val="bottom"/>
          </w:tcPr>
          <w:p w14:paraId="73E436D8" w14:textId="524322CC"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200,909</w:t>
            </w:r>
          </w:p>
        </w:tc>
        <w:tc>
          <w:tcPr>
            <w:tcW w:w="2107" w:type="dxa"/>
            <w:gridSpan w:val="3"/>
            <w:vAlign w:val="bottom"/>
          </w:tcPr>
          <w:p w14:paraId="1518F7CE" w14:textId="10832459"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190,192</w:t>
            </w:r>
          </w:p>
        </w:tc>
      </w:tr>
      <w:tr w:rsidR="000724F3" w:rsidRPr="003B6D90" w14:paraId="2FCBB5D7" w14:textId="77777777" w:rsidTr="00B07E0C">
        <w:trPr>
          <w:trHeight w:val="264"/>
        </w:trPr>
        <w:tc>
          <w:tcPr>
            <w:tcW w:w="4894" w:type="dxa"/>
            <w:vAlign w:val="bottom"/>
          </w:tcPr>
          <w:p w14:paraId="3976C8C5"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Shpenzimet nga regjistrimet kontabël</w:t>
            </w:r>
          </w:p>
        </w:tc>
        <w:tc>
          <w:tcPr>
            <w:tcW w:w="1682" w:type="dxa"/>
            <w:vAlign w:val="bottom"/>
          </w:tcPr>
          <w:p w14:paraId="1D0101B7" w14:textId="4C42B066"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162,064.31</w:t>
            </w:r>
          </w:p>
        </w:tc>
        <w:tc>
          <w:tcPr>
            <w:tcW w:w="2107" w:type="dxa"/>
            <w:gridSpan w:val="3"/>
            <w:vAlign w:val="bottom"/>
          </w:tcPr>
          <w:p w14:paraId="4AAB7C48" w14:textId="303745DB"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124,368</w:t>
            </w:r>
          </w:p>
        </w:tc>
      </w:tr>
      <w:tr w:rsidR="000724F3" w:rsidRPr="003B6D90" w14:paraId="05D035AB" w14:textId="77777777" w:rsidTr="00B07E0C">
        <w:trPr>
          <w:trHeight w:val="320"/>
        </w:trPr>
        <w:tc>
          <w:tcPr>
            <w:tcW w:w="4894" w:type="dxa"/>
            <w:vAlign w:val="bottom"/>
          </w:tcPr>
          <w:p w14:paraId="350BD139"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Shpenzimet e qirase </w:t>
            </w:r>
          </w:p>
        </w:tc>
        <w:tc>
          <w:tcPr>
            <w:tcW w:w="1682" w:type="dxa"/>
            <w:vAlign w:val="bottom"/>
          </w:tcPr>
          <w:p w14:paraId="21664290" w14:textId="6EFDDA98" w:rsidR="000724F3" w:rsidRPr="003B6D90" w:rsidRDefault="001D0A90" w:rsidP="00B07E0C">
            <w:pPr>
              <w:widowControl w:val="0"/>
              <w:autoSpaceDE w:val="0"/>
              <w:autoSpaceDN w:val="0"/>
              <w:adjustRightInd w:val="0"/>
              <w:spacing w:after="0" w:line="240" w:lineRule="auto"/>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           7,912</w:t>
            </w:r>
          </w:p>
        </w:tc>
        <w:tc>
          <w:tcPr>
            <w:tcW w:w="2107" w:type="dxa"/>
            <w:gridSpan w:val="3"/>
            <w:vAlign w:val="bottom"/>
          </w:tcPr>
          <w:p w14:paraId="6B145365" w14:textId="2186A3FE" w:rsidR="000724F3" w:rsidRPr="003B6D90" w:rsidRDefault="004C355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7,912</w:t>
            </w:r>
          </w:p>
        </w:tc>
      </w:tr>
      <w:tr w:rsidR="000724F3" w:rsidRPr="003B6D90" w14:paraId="3EE3B082" w14:textId="77777777" w:rsidTr="00B07E0C">
        <w:trPr>
          <w:trHeight w:val="26"/>
        </w:trPr>
        <w:tc>
          <w:tcPr>
            <w:tcW w:w="4894" w:type="dxa"/>
            <w:vAlign w:val="bottom"/>
          </w:tcPr>
          <w:p w14:paraId="1FA78ADC" w14:textId="77777777" w:rsidR="000724F3" w:rsidRPr="003B6D90" w:rsidRDefault="000724F3" w:rsidP="00B07E0C">
            <w:pPr>
              <w:widowControl w:val="0"/>
              <w:autoSpaceDE w:val="0"/>
              <w:autoSpaceDN w:val="0"/>
              <w:adjustRightInd w:val="0"/>
              <w:spacing w:after="0" w:line="240" w:lineRule="auto"/>
              <w:jc w:val="both"/>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 xml:space="preserve">Shpenzimet nga provizionet bankare  </w:t>
            </w:r>
          </w:p>
        </w:tc>
        <w:tc>
          <w:tcPr>
            <w:tcW w:w="1682" w:type="dxa"/>
            <w:vAlign w:val="bottom"/>
          </w:tcPr>
          <w:p w14:paraId="7986D410" w14:textId="192C3287" w:rsidR="000724F3" w:rsidRPr="00520848"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bCs/>
                <w:lang w:val="sq-AL" w:eastAsia="en-GB"/>
              </w:rPr>
            </w:pPr>
            <w:r>
              <w:rPr>
                <w:rFonts w:ascii="Times New Roman" w:eastAsia="Times New Roman" w:hAnsi="Times New Roman" w:cs="Times New Roman"/>
                <w:bCs/>
                <w:lang w:val="sq-AL" w:eastAsia="en-GB"/>
              </w:rPr>
              <w:t>1</w:t>
            </w:r>
            <w:r w:rsidR="005E6D47">
              <w:rPr>
                <w:rFonts w:ascii="Times New Roman" w:eastAsia="Times New Roman" w:hAnsi="Times New Roman" w:cs="Times New Roman"/>
                <w:bCs/>
                <w:lang w:val="sq-AL" w:eastAsia="en-GB"/>
              </w:rPr>
              <w:t>,</w:t>
            </w:r>
            <w:r>
              <w:rPr>
                <w:rFonts w:ascii="Times New Roman" w:eastAsia="Times New Roman" w:hAnsi="Times New Roman" w:cs="Times New Roman"/>
                <w:bCs/>
                <w:lang w:val="sq-AL" w:eastAsia="en-GB"/>
              </w:rPr>
              <w:t>672.75</w:t>
            </w:r>
          </w:p>
        </w:tc>
        <w:tc>
          <w:tcPr>
            <w:tcW w:w="30" w:type="dxa"/>
            <w:vAlign w:val="bottom"/>
          </w:tcPr>
          <w:p w14:paraId="44826837"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2077" w:type="dxa"/>
            <w:gridSpan w:val="2"/>
            <w:vAlign w:val="bottom"/>
          </w:tcPr>
          <w:p w14:paraId="59E4F04D" w14:textId="6A606226"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r>
              <w:rPr>
                <w:rFonts w:ascii="Times New Roman" w:eastAsia="Times New Roman" w:hAnsi="Times New Roman" w:cs="Times New Roman"/>
                <w:lang w:val="sq-AL" w:eastAsia="en-GB"/>
              </w:rPr>
              <w:t>855</w:t>
            </w:r>
          </w:p>
        </w:tc>
      </w:tr>
      <w:tr w:rsidR="000724F3" w:rsidRPr="003B6D90" w14:paraId="4EF6A5BC" w14:textId="77777777" w:rsidTr="00B07E0C">
        <w:trPr>
          <w:trHeight w:val="26"/>
        </w:trPr>
        <w:tc>
          <w:tcPr>
            <w:tcW w:w="4894" w:type="dxa"/>
            <w:vAlign w:val="bottom"/>
          </w:tcPr>
          <w:p w14:paraId="3FF752B4" w14:textId="77777777" w:rsidR="000724F3" w:rsidRPr="00520848" w:rsidRDefault="000724F3" w:rsidP="00B07E0C">
            <w:pPr>
              <w:widowControl w:val="0"/>
              <w:autoSpaceDE w:val="0"/>
              <w:autoSpaceDN w:val="0"/>
              <w:adjustRightInd w:val="0"/>
              <w:spacing w:after="0" w:line="240" w:lineRule="auto"/>
              <w:jc w:val="both"/>
              <w:rPr>
                <w:rFonts w:ascii="Times New Roman" w:eastAsia="Times New Roman" w:hAnsi="Times New Roman" w:cs="Times New Roman"/>
                <w:b/>
                <w:bCs/>
                <w:lang w:val="sq-AL" w:eastAsia="en-GB"/>
              </w:rPr>
            </w:pPr>
            <w:r w:rsidRPr="00520848">
              <w:rPr>
                <w:rFonts w:ascii="Times New Roman" w:eastAsia="Times New Roman" w:hAnsi="Times New Roman" w:cs="Times New Roman"/>
                <w:b/>
                <w:bCs/>
                <w:lang w:val="sq-AL" w:eastAsia="en-GB"/>
              </w:rPr>
              <w:t>Totali</w:t>
            </w:r>
          </w:p>
        </w:tc>
        <w:tc>
          <w:tcPr>
            <w:tcW w:w="1682" w:type="dxa"/>
            <w:vAlign w:val="bottom"/>
          </w:tcPr>
          <w:p w14:paraId="0E2C9750" w14:textId="07EA43A3" w:rsidR="000724F3" w:rsidRPr="003B6D90"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372,558.06</w:t>
            </w:r>
          </w:p>
        </w:tc>
        <w:tc>
          <w:tcPr>
            <w:tcW w:w="30" w:type="dxa"/>
            <w:vAlign w:val="bottom"/>
          </w:tcPr>
          <w:p w14:paraId="5FB59C52" w14:textId="77777777" w:rsidR="000724F3" w:rsidRPr="003B6D90" w:rsidRDefault="000724F3" w:rsidP="00B07E0C">
            <w:pPr>
              <w:widowControl w:val="0"/>
              <w:autoSpaceDE w:val="0"/>
              <w:autoSpaceDN w:val="0"/>
              <w:adjustRightInd w:val="0"/>
              <w:spacing w:after="0" w:line="240" w:lineRule="auto"/>
              <w:jc w:val="center"/>
              <w:rPr>
                <w:rFonts w:ascii="Times New Roman" w:eastAsia="Times New Roman" w:hAnsi="Times New Roman" w:cs="Times New Roman"/>
                <w:lang w:val="sq-AL" w:eastAsia="en-GB"/>
              </w:rPr>
            </w:pPr>
          </w:p>
        </w:tc>
        <w:tc>
          <w:tcPr>
            <w:tcW w:w="2077" w:type="dxa"/>
            <w:gridSpan w:val="2"/>
            <w:vAlign w:val="bottom"/>
          </w:tcPr>
          <w:p w14:paraId="553AE1D6" w14:textId="289815E6" w:rsidR="000724F3" w:rsidRPr="00520848" w:rsidRDefault="00733072" w:rsidP="00B07E0C">
            <w:pPr>
              <w:widowControl w:val="0"/>
              <w:autoSpaceDE w:val="0"/>
              <w:autoSpaceDN w:val="0"/>
              <w:adjustRightInd w:val="0"/>
              <w:spacing w:after="0" w:line="240" w:lineRule="auto"/>
              <w:jc w:val="center"/>
              <w:rPr>
                <w:rFonts w:ascii="Times New Roman" w:eastAsia="Times New Roman" w:hAnsi="Times New Roman" w:cs="Times New Roman"/>
                <w:b/>
                <w:bCs/>
                <w:lang w:val="sq-AL" w:eastAsia="en-GB"/>
              </w:rPr>
            </w:pPr>
            <w:r>
              <w:rPr>
                <w:rFonts w:ascii="Times New Roman" w:eastAsia="Times New Roman" w:hAnsi="Times New Roman" w:cs="Times New Roman"/>
                <w:b/>
                <w:bCs/>
                <w:lang w:val="sq-AL" w:eastAsia="en-GB"/>
              </w:rPr>
              <w:t>323,327</w:t>
            </w:r>
          </w:p>
        </w:tc>
      </w:tr>
    </w:tbl>
    <w:p w14:paraId="6740F2B7"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1AC3304"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062E06CF"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2EC7EB52"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69B8480" w14:textId="77777777" w:rsidR="000724F3" w:rsidRDefault="000724F3" w:rsidP="000724F3">
      <w:pPr>
        <w:spacing w:after="0" w:line="240" w:lineRule="auto"/>
        <w:jc w:val="both"/>
        <w:rPr>
          <w:rFonts w:ascii="Times New Roman" w:eastAsia="Times New Roman" w:hAnsi="Times New Roman" w:cs="Times New Roman"/>
          <w:b/>
          <w:lang w:val="sq-AL" w:eastAsia="en-GB"/>
        </w:rPr>
      </w:pPr>
      <w:r>
        <w:rPr>
          <w:rFonts w:ascii="Times New Roman" w:eastAsia="Times New Roman" w:hAnsi="Times New Roman" w:cs="Times New Roman"/>
          <w:b/>
          <w:lang w:val="sq-AL" w:eastAsia="en-GB"/>
        </w:rPr>
        <w:t xml:space="preserve">   </w:t>
      </w:r>
      <w:r w:rsidRPr="002E6974">
        <w:rPr>
          <w:rFonts w:ascii="Times New Roman" w:eastAsia="Times New Roman" w:hAnsi="Times New Roman" w:cs="Times New Roman"/>
          <w:b/>
          <w:lang w:val="sq-AL" w:eastAsia="en-GB"/>
        </w:rPr>
        <w:t xml:space="preserve"> </w:t>
      </w:r>
      <w:r>
        <w:rPr>
          <w:rFonts w:ascii="Times New Roman" w:eastAsia="Times New Roman" w:hAnsi="Times New Roman" w:cs="Times New Roman"/>
          <w:b/>
          <w:lang w:val="sq-AL" w:eastAsia="en-GB"/>
        </w:rPr>
        <w:t>9</w:t>
      </w:r>
      <w:r w:rsidRPr="002E6974">
        <w:rPr>
          <w:rFonts w:ascii="Times New Roman" w:eastAsia="Times New Roman" w:hAnsi="Times New Roman" w:cs="Times New Roman"/>
          <w:b/>
          <w:lang w:val="sq-AL" w:eastAsia="en-GB"/>
        </w:rPr>
        <w:t xml:space="preserve"> . MENAXHIMI I RISKUT </w:t>
      </w:r>
    </w:p>
    <w:p w14:paraId="573708ED" w14:textId="77777777" w:rsidR="000724F3" w:rsidRDefault="000724F3" w:rsidP="000724F3">
      <w:pPr>
        <w:spacing w:after="0" w:line="240" w:lineRule="auto"/>
        <w:jc w:val="both"/>
        <w:rPr>
          <w:rFonts w:ascii="Times New Roman" w:eastAsia="Times New Roman" w:hAnsi="Times New Roman" w:cs="Times New Roman"/>
          <w:bCs/>
          <w:i/>
          <w:iCs/>
          <w:lang w:val="sq-AL" w:eastAsia="en-GB"/>
        </w:rPr>
      </w:pPr>
    </w:p>
    <w:p w14:paraId="755E518C"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Kredit risku </w:t>
      </w:r>
    </w:p>
    <w:p w14:paraId="3E6B65D0"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Kre</w:t>
      </w:r>
      <w:r>
        <w:rPr>
          <w:rFonts w:ascii="Times New Roman" w:eastAsia="Times New Roman" w:hAnsi="Times New Roman" w:cs="Times New Roman"/>
          <w:sz w:val="24"/>
          <w:szCs w:val="24"/>
          <w:lang w:val="sq-AL" w:eastAsia="en-GB"/>
        </w:rPr>
        <w:t>d</w:t>
      </w:r>
      <w:r w:rsidRPr="00C5034E">
        <w:rPr>
          <w:rFonts w:ascii="Times New Roman" w:eastAsia="Times New Roman" w:hAnsi="Times New Roman" w:cs="Times New Roman"/>
          <w:sz w:val="24"/>
          <w:szCs w:val="24"/>
          <w:lang w:val="sq-AL" w:eastAsia="en-GB"/>
        </w:rPr>
        <w:t>it risku është risku që njëra palë me dështimin në përmbushjen e obligimeve financiare do të ndikojë në palën tjetër të ketë humbje fianciare. Qendra Kosovare për Studime të Sigurisë</w:t>
      </w:r>
      <w:r>
        <w:rPr>
          <w:rFonts w:ascii="Times New Roman" w:eastAsia="Times New Roman" w:hAnsi="Times New Roman" w:cs="Times New Roman"/>
          <w:sz w:val="24"/>
          <w:szCs w:val="24"/>
          <w:lang w:val="sq-AL" w:eastAsia="en-GB"/>
        </w:rPr>
        <w:t>- QKSS</w:t>
      </w:r>
      <w:r w:rsidRPr="00C5034E">
        <w:rPr>
          <w:rFonts w:ascii="Times New Roman" w:eastAsia="Times New Roman" w:hAnsi="Times New Roman" w:cs="Times New Roman"/>
          <w:sz w:val="24"/>
          <w:szCs w:val="24"/>
          <w:lang w:val="sq-AL" w:eastAsia="en-GB"/>
        </w:rPr>
        <w:t xml:space="preserve"> nuk i është ekspozuar kredit riskut në aspektin e granteve .</w:t>
      </w:r>
    </w:p>
    <w:p w14:paraId="392DC371"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p>
    <w:p w14:paraId="2BAF8897"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Risku nga kamatat </w:t>
      </w:r>
    </w:p>
    <w:p w14:paraId="0817C7B9"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Qendra Kosovare për Studime të Sigurisë – QKSS nuk i është ekspozuar riskut nga kamatat bankare .</w:t>
      </w:r>
    </w:p>
    <w:p w14:paraId="1355C6E5"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p>
    <w:p w14:paraId="5CBC0BFE"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Risku nga këmbimet ndërkombëtare </w:t>
      </w:r>
    </w:p>
    <w:p w14:paraId="3524F015"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Qendra Kosovare për Studime të Sigurisë – QKSS është ekspozuar nga këmbimet ndërkombëtare pasi që transaksionet ndodhin në valutë vendore dhe të huaj.</w:t>
      </w:r>
    </w:p>
    <w:p w14:paraId="651B232E"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p>
    <w:p w14:paraId="5D217579" w14:textId="77777777" w:rsidR="000724F3" w:rsidRPr="00B1634B" w:rsidRDefault="000724F3" w:rsidP="000724F3">
      <w:pPr>
        <w:spacing w:after="0" w:line="240" w:lineRule="auto"/>
        <w:jc w:val="both"/>
        <w:rPr>
          <w:rFonts w:ascii="Times New Roman" w:eastAsia="Times New Roman" w:hAnsi="Times New Roman" w:cs="Times New Roman"/>
          <w:b/>
          <w:i/>
          <w:iCs/>
          <w:lang w:val="sq-AL" w:eastAsia="en-GB"/>
        </w:rPr>
      </w:pPr>
      <w:r w:rsidRPr="00B1634B">
        <w:rPr>
          <w:rFonts w:ascii="Times New Roman" w:eastAsia="Times New Roman" w:hAnsi="Times New Roman" w:cs="Times New Roman"/>
          <w:b/>
          <w:i/>
          <w:iCs/>
          <w:lang w:val="sq-AL" w:eastAsia="en-GB"/>
        </w:rPr>
        <w:t xml:space="preserve">Risku i likuiditetit </w:t>
      </w:r>
    </w:p>
    <w:p w14:paraId="67A49406" w14:textId="77777777" w:rsidR="000724F3" w:rsidRPr="00C5034E" w:rsidRDefault="000724F3" w:rsidP="000724F3">
      <w:pPr>
        <w:spacing w:after="0" w:line="240" w:lineRule="auto"/>
        <w:jc w:val="both"/>
        <w:rPr>
          <w:rFonts w:ascii="Times New Roman" w:eastAsia="Times New Roman" w:hAnsi="Times New Roman" w:cs="Times New Roman"/>
          <w:sz w:val="24"/>
          <w:szCs w:val="24"/>
          <w:lang w:val="sq-AL" w:eastAsia="en-GB"/>
        </w:rPr>
      </w:pPr>
      <w:r w:rsidRPr="00C5034E">
        <w:rPr>
          <w:rFonts w:ascii="Times New Roman" w:eastAsia="Times New Roman" w:hAnsi="Times New Roman" w:cs="Times New Roman"/>
          <w:sz w:val="24"/>
          <w:szCs w:val="24"/>
          <w:lang w:val="sq-AL" w:eastAsia="en-GB"/>
        </w:rPr>
        <w:t>Risku i likuiditetit paraqet riskun kur pjekuria e pasurisë dhe e detyrimeve nuk përputhen .</w:t>
      </w:r>
      <w:r>
        <w:rPr>
          <w:rFonts w:ascii="Times New Roman" w:eastAsia="Times New Roman" w:hAnsi="Times New Roman" w:cs="Times New Roman"/>
          <w:sz w:val="24"/>
          <w:szCs w:val="24"/>
          <w:lang w:val="sq-AL" w:eastAsia="en-GB"/>
        </w:rPr>
        <w:t xml:space="preserve"> </w:t>
      </w:r>
      <w:r w:rsidRPr="00C5034E">
        <w:rPr>
          <w:rFonts w:ascii="Times New Roman" w:eastAsia="Times New Roman" w:hAnsi="Times New Roman" w:cs="Times New Roman"/>
          <w:sz w:val="24"/>
          <w:szCs w:val="24"/>
          <w:lang w:val="sq-AL" w:eastAsia="en-GB"/>
        </w:rPr>
        <w:t>Qendra Kosovare për Studime të Sigurisë – QKSS m</w:t>
      </w:r>
      <w:r>
        <w:rPr>
          <w:rFonts w:ascii="Times New Roman" w:eastAsia="Times New Roman" w:hAnsi="Times New Roman" w:cs="Times New Roman"/>
          <w:sz w:val="24"/>
          <w:szCs w:val="24"/>
          <w:lang w:val="sq-AL" w:eastAsia="en-GB"/>
        </w:rPr>
        <w:t>o</w:t>
      </w:r>
      <w:r w:rsidRPr="00C5034E">
        <w:rPr>
          <w:rFonts w:ascii="Times New Roman" w:eastAsia="Times New Roman" w:hAnsi="Times New Roman" w:cs="Times New Roman"/>
          <w:sz w:val="24"/>
          <w:szCs w:val="24"/>
          <w:lang w:val="sq-AL" w:eastAsia="en-GB"/>
        </w:rPr>
        <w:t>nitoron likuiditetin e sajë në baza periodike</w:t>
      </w:r>
      <w:r>
        <w:rPr>
          <w:rFonts w:ascii="Times New Roman" w:eastAsia="Times New Roman" w:hAnsi="Times New Roman" w:cs="Times New Roman"/>
          <w:sz w:val="24"/>
          <w:szCs w:val="24"/>
          <w:lang w:val="sq-AL" w:eastAsia="en-GB"/>
        </w:rPr>
        <w:t>,</w:t>
      </w:r>
      <w:r w:rsidRPr="00C5034E">
        <w:rPr>
          <w:rFonts w:ascii="Times New Roman" w:eastAsia="Times New Roman" w:hAnsi="Times New Roman" w:cs="Times New Roman"/>
          <w:sz w:val="24"/>
          <w:szCs w:val="24"/>
          <w:lang w:val="sq-AL" w:eastAsia="en-GB"/>
        </w:rPr>
        <w:t xml:space="preserve"> në mënyrë që të menaxhoj obligimet e sajë në momentin kur duhet  të paguhen .</w:t>
      </w:r>
    </w:p>
    <w:p w14:paraId="2FCF87B1"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7955F27" w14:textId="77777777" w:rsidR="000724F3" w:rsidRDefault="000724F3" w:rsidP="000724F3">
      <w:pPr>
        <w:spacing w:after="0" w:line="240" w:lineRule="auto"/>
        <w:jc w:val="both"/>
        <w:rPr>
          <w:rFonts w:ascii="Times New Roman" w:eastAsia="Times New Roman" w:hAnsi="Times New Roman" w:cs="Times New Roman"/>
          <w:bCs/>
          <w:lang w:val="sq-AL" w:eastAsia="en-GB"/>
        </w:rPr>
      </w:pPr>
    </w:p>
    <w:p w14:paraId="48702A71" w14:textId="77777777" w:rsidR="000724F3" w:rsidRPr="003B6D90" w:rsidRDefault="000724F3" w:rsidP="000724F3">
      <w:pPr>
        <w:widowControl w:val="0"/>
        <w:autoSpaceDE w:val="0"/>
        <w:autoSpaceDN w:val="0"/>
        <w:adjustRightInd w:val="0"/>
        <w:spacing w:after="0"/>
        <w:ind w:left="284"/>
        <w:rPr>
          <w:rFonts w:ascii="Times New Roman" w:eastAsia="Times New Roman" w:hAnsi="Times New Roman" w:cs="Times New Roman"/>
          <w:b/>
          <w:szCs w:val="20"/>
          <w:lang w:val="sq-AL" w:eastAsia="en-GB"/>
        </w:rPr>
      </w:pPr>
      <w:r>
        <w:rPr>
          <w:rFonts w:ascii="Times New Roman" w:eastAsia="Times New Roman" w:hAnsi="Times New Roman" w:cs="Times New Roman"/>
          <w:b/>
          <w:szCs w:val="20"/>
          <w:lang w:val="sq-AL" w:eastAsia="en-GB"/>
        </w:rPr>
        <w:t>10.</w:t>
      </w:r>
      <w:r w:rsidRPr="003B6D90">
        <w:rPr>
          <w:rFonts w:ascii="Times New Roman" w:eastAsia="Times New Roman" w:hAnsi="Times New Roman" w:cs="Times New Roman"/>
          <w:b/>
          <w:szCs w:val="20"/>
          <w:lang w:val="sq-AL" w:eastAsia="en-GB"/>
        </w:rPr>
        <w:t xml:space="preserve"> </w:t>
      </w:r>
      <w:r>
        <w:rPr>
          <w:rFonts w:ascii="Times New Roman" w:eastAsia="Times New Roman" w:hAnsi="Times New Roman" w:cs="Times New Roman"/>
          <w:b/>
          <w:szCs w:val="20"/>
          <w:lang w:val="sq-AL" w:eastAsia="en-GB"/>
        </w:rPr>
        <w:t xml:space="preserve">APROVIMI I PASQYRAVE FINANCIARE </w:t>
      </w:r>
    </w:p>
    <w:p w14:paraId="121911A3" w14:textId="77777777" w:rsidR="000724F3" w:rsidRPr="003B6D90" w:rsidRDefault="000724F3" w:rsidP="000724F3">
      <w:pPr>
        <w:spacing w:after="0"/>
        <w:rPr>
          <w:rFonts w:ascii="Times New Roman" w:eastAsia="Times New Roman" w:hAnsi="Times New Roman" w:cs="Times New Roman"/>
          <w:b/>
          <w:szCs w:val="20"/>
          <w:lang w:val="sq-AL" w:eastAsia="en-GB"/>
        </w:rPr>
      </w:pPr>
    </w:p>
    <w:p w14:paraId="66C652DC" w14:textId="4E92D93B" w:rsidR="000724F3" w:rsidRDefault="000724F3" w:rsidP="000724F3">
      <w:r w:rsidRPr="003B6D90">
        <w:rPr>
          <w:rFonts w:ascii="Times New Roman" w:eastAsia="Times New Roman" w:hAnsi="Times New Roman" w:cs="Times New Roman"/>
          <w:lang w:val="sq-AL" w:eastAsia="en-GB"/>
        </w:rPr>
        <w:t xml:space="preserve">Pasqyrat financiare janë aprovuar nga menaxhmenti dhe janë autorizuar për publikim më </w:t>
      </w:r>
      <w:r w:rsidR="00733072">
        <w:rPr>
          <w:rFonts w:ascii="Times New Roman" w:eastAsia="Times New Roman" w:hAnsi="Times New Roman" w:cs="Times New Roman"/>
          <w:lang w:val="sq-AL" w:eastAsia="en-GB"/>
        </w:rPr>
        <w:t>06</w:t>
      </w:r>
      <w:r>
        <w:rPr>
          <w:rFonts w:ascii="Times New Roman" w:eastAsia="Times New Roman" w:hAnsi="Times New Roman" w:cs="Times New Roman"/>
          <w:lang w:val="sq-AL" w:eastAsia="en-GB"/>
        </w:rPr>
        <w:t>.</w:t>
      </w:r>
      <w:r w:rsidR="00733072">
        <w:rPr>
          <w:rFonts w:ascii="Times New Roman" w:eastAsia="Times New Roman" w:hAnsi="Times New Roman" w:cs="Times New Roman"/>
          <w:lang w:val="sq-AL" w:eastAsia="en-GB"/>
        </w:rPr>
        <w:t>02</w:t>
      </w:r>
      <w:r>
        <w:rPr>
          <w:rFonts w:ascii="Times New Roman" w:eastAsia="Times New Roman" w:hAnsi="Times New Roman" w:cs="Times New Roman"/>
          <w:lang w:val="sq-AL" w:eastAsia="en-GB"/>
        </w:rPr>
        <w:t>.20</w:t>
      </w:r>
      <w:r w:rsidR="004C3552">
        <w:rPr>
          <w:rFonts w:ascii="Times New Roman" w:eastAsia="Times New Roman" w:hAnsi="Times New Roman" w:cs="Times New Roman"/>
          <w:lang w:val="sq-AL" w:eastAsia="en-GB"/>
        </w:rPr>
        <w:t>2</w:t>
      </w:r>
      <w:r w:rsidR="00733072">
        <w:rPr>
          <w:rFonts w:ascii="Times New Roman" w:eastAsia="Times New Roman" w:hAnsi="Times New Roman" w:cs="Times New Roman"/>
          <w:lang w:val="sq-AL" w:eastAsia="en-GB"/>
        </w:rPr>
        <w:t>3</w:t>
      </w:r>
      <w:r>
        <w:rPr>
          <w:rFonts w:ascii="Times New Roman" w:eastAsia="Times New Roman" w:hAnsi="Times New Roman" w:cs="Times New Roman"/>
          <w:lang w:val="sq-AL" w:eastAsia="en-GB"/>
        </w:rPr>
        <w:t>.</w:t>
      </w:r>
    </w:p>
    <w:p w14:paraId="6165A80C" w14:textId="77777777" w:rsidR="000724F3" w:rsidRPr="00B1634B" w:rsidRDefault="000724F3" w:rsidP="000724F3">
      <w:pPr>
        <w:spacing w:after="0" w:line="240" w:lineRule="auto"/>
        <w:jc w:val="both"/>
        <w:rPr>
          <w:rFonts w:ascii="Times New Roman" w:eastAsia="Times New Roman" w:hAnsi="Times New Roman" w:cs="Times New Roman"/>
          <w:bCs/>
          <w:lang w:val="sq-AL" w:eastAsia="en-GB"/>
        </w:rPr>
      </w:pPr>
    </w:p>
    <w:p w14:paraId="6AE3CCFD" w14:textId="77777777" w:rsidR="00F4056C" w:rsidRDefault="00F4056C"/>
    <w:sectPr w:rsidR="00F40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07FA"/>
    <w:multiLevelType w:val="multilevel"/>
    <w:tmpl w:val="F168CA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71846FF"/>
    <w:multiLevelType w:val="hybridMultilevel"/>
    <w:tmpl w:val="E7AA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822012">
    <w:abstractNumId w:val="0"/>
  </w:num>
  <w:num w:numId="2" w16cid:durableId="77786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B7"/>
    <w:rsid w:val="000724F3"/>
    <w:rsid w:val="001D0A90"/>
    <w:rsid w:val="002712CC"/>
    <w:rsid w:val="003B55B7"/>
    <w:rsid w:val="004C3552"/>
    <w:rsid w:val="005E6D47"/>
    <w:rsid w:val="006C3869"/>
    <w:rsid w:val="00733072"/>
    <w:rsid w:val="00927E65"/>
    <w:rsid w:val="00B50658"/>
    <w:rsid w:val="00F4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C68D"/>
  <w15:chartTrackingRefBased/>
  <w15:docId w15:val="{AEA1D57F-B7F9-422B-9B8E-4C51A264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F3"/>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ProKont</dc:creator>
  <cp:keywords/>
  <dc:description/>
  <cp:lastModifiedBy>ProKont</cp:lastModifiedBy>
  <cp:revision>10</cp:revision>
  <dcterms:created xsi:type="dcterms:W3CDTF">2021-04-27T09:07:00Z</dcterms:created>
  <dcterms:modified xsi:type="dcterms:W3CDTF">2023-03-13T23:17:00Z</dcterms:modified>
</cp:coreProperties>
</file>